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62" w:rsidRDefault="00CE1E62" w:rsidP="00CE1E62">
      <w:pPr>
        <w:pStyle w:val="vhead-pre-big"/>
        <w:spacing w:before="0" w:after="0"/>
        <w:outlineLvl w:val="2"/>
        <w:rPr>
          <w:color w:val="353535"/>
          <w:sz w:val="27"/>
          <w:szCs w:val="27"/>
        </w:rPr>
      </w:pPr>
      <w:bookmarkStart w:id="0" w:name="_GoBack"/>
      <w:bookmarkEnd w:id="0"/>
      <w:r>
        <w:rPr>
          <w:rStyle w:val="strong25"/>
          <w:color w:val="353535"/>
          <w:sz w:val="27"/>
          <w:szCs w:val="27"/>
        </w:rPr>
        <w:t>Decreto del Presidente della Repubblica</w:t>
      </w:r>
      <w:r>
        <w:rPr>
          <w:rStyle w:val="pipe1"/>
          <w:sz w:val="27"/>
          <w:szCs w:val="27"/>
        </w:rPr>
        <w:t>|</w:t>
      </w:r>
      <w:r w:rsidRPr="002B5566">
        <w:rPr>
          <w:b/>
          <w:color w:val="353535"/>
          <w:sz w:val="27"/>
          <w:szCs w:val="27"/>
        </w:rPr>
        <w:t>29 dicembre 1973</w:t>
      </w:r>
      <w:r>
        <w:rPr>
          <w:rStyle w:val="pipe1"/>
          <w:sz w:val="27"/>
          <w:szCs w:val="27"/>
        </w:rPr>
        <w:t>|</w:t>
      </w:r>
      <w:r>
        <w:rPr>
          <w:rStyle w:val="strong25"/>
          <w:color w:val="353535"/>
          <w:sz w:val="27"/>
          <w:szCs w:val="27"/>
        </w:rPr>
        <w:t xml:space="preserve"> n. 1092</w:t>
      </w:r>
    </w:p>
    <w:p w:rsidR="00CE1E62" w:rsidRDefault="00CE1E62" w:rsidP="00CE1E62">
      <w:pPr>
        <w:pStyle w:val="vhead-pre-text"/>
        <w:outlineLvl w:val="2"/>
        <w:rPr>
          <w:color w:val="353535"/>
          <w:sz w:val="27"/>
          <w:szCs w:val="27"/>
        </w:rPr>
      </w:pPr>
      <w:r>
        <w:rPr>
          <w:color w:val="353535"/>
          <w:sz w:val="27"/>
          <w:szCs w:val="27"/>
        </w:rPr>
        <w:t>Approvazione del testo unico delle norme sul trattamento di quiescenza dei dipendenti civili e militari dello Stato.</w:t>
      </w:r>
    </w:p>
    <w:p w:rsidR="00CE1E62" w:rsidRDefault="00CE1E62" w:rsidP="00CE1E62">
      <w:pPr>
        <w:pStyle w:val="Titolo1"/>
        <w:spacing w:after="105"/>
        <w:rPr>
          <w:rFonts w:ascii="Montserrat" w:hAnsi="Montserrat"/>
          <w:b/>
          <w:bCs/>
          <w:color w:val="353535"/>
          <w:sz w:val="39"/>
          <w:szCs w:val="39"/>
        </w:rPr>
      </w:pPr>
    </w:p>
    <w:p w:rsidR="00CE1E62" w:rsidRPr="005239FC" w:rsidRDefault="00CE1E62" w:rsidP="00CE1E62">
      <w:pPr>
        <w:pStyle w:val="Titolo1"/>
        <w:spacing w:after="105"/>
        <w:rPr>
          <w:rFonts w:ascii="Montserrat" w:hAnsi="Montserrat"/>
          <w:b/>
          <w:bCs/>
          <w:color w:val="353535"/>
          <w:sz w:val="28"/>
          <w:szCs w:val="28"/>
        </w:rPr>
      </w:pPr>
      <w:r w:rsidRPr="005239FC">
        <w:rPr>
          <w:rFonts w:ascii="Montserrat" w:hAnsi="Montserrat"/>
          <w:b/>
          <w:bCs/>
          <w:color w:val="353535"/>
          <w:sz w:val="28"/>
          <w:szCs w:val="28"/>
        </w:rPr>
        <w:t xml:space="preserve">Articolo 64 </w:t>
      </w:r>
    </w:p>
    <w:p w:rsidR="00CE1E62" w:rsidRDefault="00CE1E62" w:rsidP="00CE1E62">
      <w:pPr>
        <w:pStyle w:val="NormaleWeb"/>
        <w:rPr>
          <w:rFonts w:ascii="Montserrat" w:hAnsi="Montserrat"/>
          <w:vanish/>
          <w:color w:val="353535"/>
          <w:sz w:val="21"/>
          <w:szCs w:val="21"/>
        </w:rPr>
      </w:pPr>
      <w:r>
        <w:rPr>
          <w:rFonts w:ascii="Montserrat" w:hAnsi="Montserrat"/>
          <w:vanish/>
          <w:color w:val="353535"/>
          <w:sz w:val="21"/>
          <w:szCs w:val="21"/>
        </w:rPr>
        <w:t xml:space="preserve">Vai alla </w:t>
      </w:r>
      <w:hyperlink r:id="rId6" w:history="1">
        <w:r>
          <w:rPr>
            <w:rStyle w:val="Collegamentoipertestuale"/>
            <w:rFonts w:ascii="Montserrat" w:hAnsi="Montserrat"/>
            <w:vanish/>
            <w:sz w:val="21"/>
            <w:szCs w:val="21"/>
          </w:rPr>
          <w:t>versione vigente</w:t>
        </w:r>
      </w:hyperlink>
      <w:r>
        <w:rPr>
          <w:rFonts w:ascii="Montserrat" w:hAnsi="Montserrat"/>
          <w:vanish/>
          <w:color w:val="353535"/>
          <w:sz w:val="21"/>
          <w:szCs w:val="21"/>
        </w:rPr>
        <w:t xml:space="preserve">. </w:t>
      </w:r>
      <w:r>
        <w:rPr>
          <w:rFonts w:ascii="Montserrat" w:hAnsi="Montserrat"/>
          <w:vanish/>
          <w:color w:val="353535"/>
          <w:sz w:val="21"/>
          <w:szCs w:val="21"/>
        </w:rPr>
        <w:br/>
        <w:t xml:space="preserve">Vai allo </w:t>
      </w:r>
      <w:hyperlink r:id="rId7" w:history="1">
        <w:r>
          <w:rPr>
            <w:rStyle w:val="Collegamentoipertestuale"/>
            <w:rFonts w:ascii="Montserrat" w:hAnsi="Montserrat"/>
            <w:vanish/>
            <w:sz w:val="21"/>
            <w:szCs w:val="21"/>
          </w:rPr>
          <w:t>storico delle versioni</w:t>
        </w:r>
      </w:hyperlink>
      <w:r>
        <w:rPr>
          <w:rFonts w:ascii="Montserrat" w:hAnsi="Montserrat"/>
          <w:vanish/>
          <w:color w:val="353535"/>
          <w:sz w:val="21"/>
          <w:szCs w:val="21"/>
        </w:rPr>
        <w:t xml:space="preserve">. </w:t>
      </w:r>
    </w:p>
    <w:p w:rsidR="00CE1E62" w:rsidRDefault="00CE1E62" w:rsidP="00CE1E62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 xml:space="preserve">Il dipendente statale che per infermità o lesioni dipendenti da fatti di servizio abbia subito menomazioni dell'integrità personale ascrivibili a una delle categorie della </w:t>
      </w:r>
      <w:hyperlink r:id="rId8" w:history="1">
        <w:r>
          <w:rPr>
            <w:rFonts w:ascii="sole_text" w:hAnsi="sole_text"/>
            <w:color w:val="D95F00"/>
            <w:u w:val="single"/>
          </w:rPr>
          <w:t>tabella</w:t>
        </w:r>
      </w:hyperlink>
      <w:r>
        <w:rPr>
          <w:rFonts w:ascii="sole_text" w:hAnsi="sole_text"/>
          <w:color w:val="353535"/>
        </w:rPr>
        <w:t xml:space="preserve"> A annessa alla </w:t>
      </w:r>
      <w:hyperlink r:id="rId9" w:history="1">
        <w:r>
          <w:rPr>
            <w:rFonts w:ascii="sole_text" w:hAnsi="sole_text"/>
            <w:color w:val="D95F00"/>
            <w:u w:val="single"/>
          </w:rPr>
          <w:t>legge 18 marzo 1968, n. 313</w:t>
        </w:r>
      </w:hyperlink>
      <w:r>
        <w:rPr>
          <w:rFonts w:ascii="sole_text" w:hAnsi="sole_text"/>
          <w:color w:val="353535"/>
        </w:rPr>
        <w:t xml:space="preserve"> ha diritto alla pensione privilegiata qualora dette menomazioni lo abbiano reso inabile al servizio.</w:t>
      </w:r>
    </w:p>
    <w:p w:rsidR="00CE1E62" w:rsidRDefault="00CE1E62" w:rsidP="00CE1E62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Per gli effetti di cui al comma precedente, fatti di servizio sono quelli derivanti dall'adempimento degli obblighi di servizio.</w:t>
      </w:r>
    </w:p>
    <w:p w:rsidR="00CE1E62" w:rsidRDefault="00CE1E62" w:rsidP="00CE1E62">
      <w:pPr>
        <w:spacing w:before="100" w:beforeAutospacing="1" w:after="300"/>
        <w:rPr>
          <w:rFonts w:ascii="sole_text" w:hAnsi="sole_text"/>
          <w:color w:val="353535"/>
        </w:rPr>
      </w:pPr>
      <w:r>
        <w:rPr>
          <w:rFonts w:ascii="sole_text" w:hAnsi="sole_text"/>
          <w:color w:val="353535"/>
        </w:rPr>
        <w:t>Per gli stessi effetti, le infermità o le lesioni si considerano dipendenti da fatti di servizio solo quando questi ne sono stati causa ovvero concausa efficiente e determinante.</w:t>
      </w:r>
    </w:p>
    <w:p w:rsidR="004917ED" w:rsidRDefault="004917ED"/>
    <w:sectPr w:rsidR="004917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21" w:rsidRDefault="00682F21" w:rsidP="00682F21">
      <w:r>
        <w:separator/>
      </w:r>
    </w:p>
  </w:endnote>
  <w:endnote w:type="continuationSeparator" w:id="0">
    <w:p w:rsidR="00682F21" w:rsidRDefault="00682F21" w:rsidP="006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sole_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21" w:rsidRDefault="00682F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21" w:rsidRDefault="00682F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21" w:rsidRDefault="00682F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21" w:rsidRDefault="00682F21" w:rsidP="00682F21">
      <w:r>
        <w:separator/>
      </w:r>
    </w:p>
  </w:footnote>
  <w:footnote w:type="continuationSeparator" w:id="0">
    <w:p w:rsidR="00682F21" w:rsidRDefault="00682F21" w:rsidP="0068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21" w:rsidRDefault="00682F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21" w:rsidRDefault="00682F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21" w:rsidRDefault="00682F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1"/>
    <w:rsid w:val="004917ED"/>
    <w:rsid w:val="00682F21"/>
    <w:rsid w:val="006B4111"/>
    <w:rsid w:val="00C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E62"/>
    <w:pPr>
      <w:keepNext/>
      <w:tabs>
        <w:tab w:val="left" w:pos="960"/>
        <w:tab w:val="left" w:pos="5670"/>
      </w:tabs>
      <w:jc w:val="both"/>
      <w:outlineLvl w:val="0"/>
    </w:pPr>
    <w:rPr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1E62"/>
    <w:rPr>
      <w:rFonts w:ascii="Times New Roman" w:eastAsia="Times New Roman" w:hAnsi="Times New Roman" w:cs="Times New Roman"/>
      <w:i/>
      <w:iCs/>
      <w:sz w:val="26"/>
      <w:szCs w:val="24"/>
      <w:lang w:eastAsia="it-IT"/>
    </w:rPr>
  </w:style>
  <w:style w:type="character" w:styleId="Collegamentoipertestuale">
    <w:name w:val="Hyperlink"/>
    <w:rsid w:val="00CE1E6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E1E62"/>
    <w:pPr>
      <w:spacing w:before="100" w:beforeAutospacing="1" w:after="150"/>
    </w:pPr>
  </w:style>
  <w:style w:type="paragraph" w:customStyle="1" w:styleId="vhead-pre-big">
    <w:name w:val="vhead-pre-big"/>
    <w:basedOn w:val="Normale"/>
    <w:rsid w:val="00CE1E62"/>
    <w:pPr>
      <w:spacing w:before="100" w:beforeAutospacing="1" w:after="105"/>
    </w:pPr>
    <w:rPr>
      <w:rFonts w:ascii="Montserrat" w:hAnsi="Montserrat"/>
    </w:rPr>
  </w:style>
  <w:style w:type="paragraph" w:customStyle="1" w:styleId="vhead-pre-text">
    <w:name w:val="vhead-pre-text"/>
    <w:basedOn w:val="Normale"/>
    <w:rsid w:val="00CE1E62"/>
    <w:pPr>
      <w:spacing w:before="100" w:beforeAutospacing="1" w:after="105"/>
    </w:pPr>
    <w:rPr>
      <w:rFonts w:ascii="Montserrat" w:hAnsi="Montserrat"/>
    </w:rPr>
  </w:style>
  <w:style w:type="character" w:customStyle="1" w:styleId="pipe1">
    <w:name w:val="pipe1"/>
    <w:rsid w:val="00CE1E62"/>
    <w:rPr>
      <w:b w:val="0"/>
      <w:bCs w:val="0"/>
      <w:color w:val="AD9A87"/>
    </w:rPr>
  </w:style>
  <w:style w:type="character" w:customStyle="1" w:styleId="strong25">
    <w:name w:val="strong25"/>
    <w:rsid w:val="00CE1E6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2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F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2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F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d:2079421;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ydesk24.ilsole24ore.com/mef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desk24.ilsole24ore.com/mefgo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idp:29009;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2021-05-04T10:50:00Z</dcterms:created>
  <dcterms:modified xsi:type="dcterms:W3CDTF">2021-05-04T10:50:00Z</dcterms:modified>
</cp:coreProperties>
</file>