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827" w:rsidRPr="002B5566" w:rsidRDefault="00890827" w:rsidP="00890827">
      <w:pPr>
        <w:pStyle w:val="vhead-pre-big"/>
        <w:spacing w:before="0" w:after="0"/>
        <w:rPr>
          <w:rStyle w:val="strong25"/>
          <w:sz w:val="27"/>
          <w:szCs w:val="27"/>
        </w:rPr>
      </w:pPr>
      <w:bookmarkStart w:id="0" w:name="_GoBack"/>
      <w:bookmarkEnd w:id="0"/>
      <w:r w:rsidRPr="002B5566">
        <w:rPr>
          <w:rStyle w:val="strong25"/>
          <w:color w:val="353535"/>
          <w:sz w:val="27"/>
          <w:szCs w:val="27"/>
        </w:rPr>
        <w:t>Decreto del Presidente della Repubblica|</w:t>
      </w:r>
      <w:r w:rsidRPr="002B5566">
        <w:rPr>
          <w:rStyle w:val="strong25"/>
          <w:sz w:val="27"/>
          <w:szCs w:val="27"/>
        </w:rPr>
        <w:t>7 luglio 2006</w:t>
      </w:r>
      <w:r w:rsidRPr="002B5566">
        <w:rPr>
          <w:rStyle w:val="strong25"/>
          <w:color w:val="353535"/>
          <w:sz w:val="27"/>
          <w:szCs w:val="27"/>
        </w:rPr>
        <w:t>| n. 243</w:t>
      </w:r>
    </w:p>
    <w:p w:rsidR="00890827" w:rsidRDefault="00890827" w:rsidP="00890827">
      <w:pPr>
        <w:pStyle w:val="vhead-pre-text"/>
        <w:rPr>
          <w:color w:val="353535"/>
          <w:sz w:val="21"/>
          <w:szCs w:val="21"/>
        </w:rPr>
      </w:pPr>
      <w:r>
        <w:rPr>
          <w:color w:val="353535"/>
          <w:sz w:val="21"/>
          <w:szCs w:val="21"/>
        </w:rPr>
        <w:t>Regolamento concernente termini e modalità di corresponsione delle provvidenze alle vittime del dovere ed ai soggetti equiparati, ai fini della progressiva estensione dei benefici già previsti in favore delle vittime della criminalità e del terrorismo, a norma dell'articolo 1, comma 565, della Legge 23 dicembre 2005, n. 266.</w:t>
      </w:r>
    </w:p>
    <w:p w:rsidR="00890827" w:rsidRDefault="00890827" w:rsidP="00890827">
      <w:pPr>
        <w:rPr>
          <w:rFonts w:ascii="Montserrat" w:hAnsi="Montserrat"/>
          <w:color w:val="353535"/>
          <w:sz w:val="21"/>
          <w:szCs w:val="21"/>
        </w:rPr>
      </w:pPr>
    </w:p>
    <w:p w:rsidR="00890827" w:rsidRDefault="00890827" w:rsidP="00890827">
      <w:pPr>
        <w:spacing w:before="300" w:after="300"/>
        <w:rPr>
          <w:rFonts w:ascii="sole_text" w:hAnsi="sole_text"/>
          <w:color w:val="353535"/>
        </w:rPr>
      </w:pPr>
      <w:r>
        <w:rPr>
          <w:rFonts w:ascii="sole_text" w:hAnsi="sole_text"/>
          <w:color w:val="353535"/>
        </w:rPr>
        <w:t xml:space="preserve">IL PRESIDENTE DELLA REPUBBLICA </w:t>
      </w:r>
    </w:p>
    <w:p w:rsidR="00890827" w:rsidRDefault="00890827" w:rsidP="00890827">
      <w:pPr>
        <w:rPr>
          <w:rFonts w:ascii="sole_text" w:hAnsi="sole_text"/>
          <w:color w:val="353535"/>
        </w:rPr>
      </w:pPr>
      <w:r>
        <w:rPr>
          <w:rFonts w:ascii="sole_text" w:hAnsi="sole_text"/>
          <w:color w:val="353535"/>
        </w:rPr>
        <w:t>Visto l'articolo 87 della Costituzione;</w:t>
      </w:r>
    </w:p>
    <w:p w:rsidR="00890827" w:rsidRDefault="00890827" w:rsidP="00890827">
      <w:pPr>
        <w:rPr>
          <w:rFonts w:ascii="sole_text" w:hAnsi="sole_text"/>
          <w:color w:val="353535"/>
        </w:rPr>
      </w:pPr>
      <w:r>
        <w:rPr>
          <w:rFonts w:ascii="sole_text" w:hAnsi="sole_text"/>
          <w:color w:val="353535"/>
        </w:rPr>
        <w:t>Visto l'articolo 17 comma 1, della legge 23 agosto 1988, n. 400;</w:t>
      </w:r>
    </w:p>
    <w:p w:rsidR="00890827" w:rsidRDefault="00890827" w:rsidP="00890827">
      <w:pPr>
        <w:rPr>
          <w:rFonts w:ascii="sole_text" w:hAnsi="sole_text"/>
          <w:color w:val="353535"/>
        </w:rPr>
      </w:pPr>
      <w:r>
        <w:rPr>
          <w:rFonts w:ascii="sole_text" w:hAnsi="sole_text"/>
          <w:color w:val="353535"/>
        </w:rPr>
        <w:t>Vista la legge 23 dicembre 2005, n. 266 ed in particolare l'articolo 1, commi 562, 563, 564 e 565;</w:t>
      </w:r>
    </w:p>
    <w:p w:rsidR="00890827" w:rsidRDefault="00890827" w:rsidP="00890827">
      <w:pPr>
        <w:rPr>
          <w:rFonts w:ascii="sole_text" w:hAnsi="sole_text"/>
          <w:color w:val="353535"/>
        </w:rPr>
      </w:pPr>
      <w:r>
        <w:rPr>
          <w:rFonts w:ascii="sole_text" w:hAnsi="sole_text"/>
          <w:color w:val="353535"/>
        </w:rPr>
        <w:t>Vista la legge 13 agosto 1980, n. 466 e successive modificazioni;</w:t>
      </w:r>
    </w:p>
    <w:p w:rsidR="00890827" w:rsidRDefault="00890827" w:rsidP="00890827">
      <w:pPr>
        <w:rPr>
          <w:rFonts w:ascii="sole_text" w:hAnsi="sole_text"/>
          <w:color w:val="353535"/>
        </w:rPr>
      </w:pPr>
      <w:r>
        <w:rPr>
          <w:rFonts w:ascii="sole_text" w:hAnsi="sole_text"/>
          <w:color w:val="353535"/>
        </w:rPr>
        <w:t>Vista la legge 20 ottobre 1990, n. 302 e successive modificazioni;</w:t>
      </w:r>
    </w:p>
    <w:p w:rsidR="00890827" w:rsidRDefault="00890827" w:rsidP="00890827">
      <w:pPr>
        <w:rPr>
          <w:rFonts w:ascii="sole_text" w:hAnsi="sole_text"/>
          <w:color w:val="353535"/>
        </w:rPr>
      </w:pPr>
      <w:r>
        <w:rPr>
          <w:rFonts w:ascii="sole_text" w:hAnsi="sole_text"/>
          <w:color w:val="353535"/>
        </w:rPr>
        <w:t>Vista la legge 23 novembre 1998, n. 407 e successive modificazioni;</w:t>
      </w:r>
    </w:p>
    <w:p w:rsidR="00890827" w:rsidRDefault="00890827" w:rsidP="00890827">
      <w:pPr>
        <w:rPr>
          <w:rFonts w:ascii="sole_text" w:hAnsi="sole_text"/>
          <w:color w:val="353535"/>
        </w:rPr>
      </w:pPr>
      <w:r>
        <w:rPr>
          <w:rFonts w:ascii="sole_text" w:hAnsi="sole_text"/>
          <w:color w:val="353535"/>
        </w:rPr>
        <w:t>Visto il decreto del Presidente della Repubblica 28 luglio 1999, n. 510;</w:t>
      </w:r>
    </w:p>
    <w:p w:rsidR="00890827" w:rsidRDefault="00890827" w:rsidP="00890827">
      <w:pPr>
        <w:spacing w:before="100" w:beforeAutospacing="1" w:after="300"/>
        <w:rPr>
          <w:rFonts w:ascii="sole_text" w:hAnsi="sole_text"/>
          <w:color w:val="353535"/>
        </w:rPr>
      </w:pPr>
      <w:r>
        <w:rPr>
          <w:rFonts w:ascii="sole_text" w:hAnsi="sole_text"/>
          <w:color w:val="353535"/>
        </w:rPr>
        <w:t>Vista la legge 23 dicembre 2000, n. 388 ed in particolare l'articolo 82;</w:t>
      </w:r>
    </w:p>
    <w:p w:rsidR="00890827" w:rsidRDefault="00890827" w:rsidP="00890827">
      <w:pPr>
        <w:spacing w:before="100" w:beforeAutospacing="1" w:after="300"/>
        <w:rPr>
          <w:rFonts w:ascii="sole_text" w:hAnsi="sole_text"/>
          <w:color w:val="353535"/>
        </w:rPr>
      </w:pPr>
      <w:r>
        <w:rPr>
          <w:rFonts w:ascii="sole_text" w:hAnsi="sole_text"/>
          <w:color w:val="353535"/>
        </w:rPr>
        <w:t>Visto il decreto del Presidente della Repubblica 29 dicembre 1973, n. 1092 di approvazione del testo unico delle norme sul trattamento di quiescenza dei dipendenti civili e militari dello Stato;</w:t>
      </w:r>
    </w:p>
    <w:p w:rsidR="00890827" w:rsidRDefault="00890827" w:rsidP="00890827">
      <w:pPr>
        <w:spacing w:before="100" w:beforeAutospacing="1" w:after="300"/>
        <w:rPr>
          <w:rFonts w:ascii="sole_text" w:hAnsi="sole_text"/>
          <w:color w:val="353535"/>
        </w:rPr>
      </w:pPr>
      <w:r>
        <w:rPr>
          <w:rFonts w:ascii="sole_text" w:hAnsi="sole_text"/>
          <w:color w:val="353535"/>
        </w:rPr>
        <w:t>Visto il decreto del Presidente della Repubblica 29 ottobre 2001, n. 461 recante semplificazione dei procedimenti per il riconoscimento della dipendenza delle infermità da causa di servizio, per la concessione della pensione privilegiata ordinaria e dell'equo indennizzo, nonché per il funzionamento e la composizione del comitato per le pensioni privilegiate ordinarie;</w:t>
      </w:r>
    </w:p>
    <w:p w:rsidR="00890827" w:rsidRDefault="00890827" w:rsidP="00890827">
      <w:pPr>
        <w:spacing w:before="100" w:beforeAutospacing="1" w:after="300"/>
        <w:rPr>
          <w:rFonts w:ascii="sole_text" w:hAnsi="sole_text"/>
          <w:color w:val="353535"/>
        </w:rPr>
      </w:pPr>
      <w:r>
        <w:rPr>
          <w:rFonts w:ascii="sole_text" w:hAnsi="sole_text"/>
          <w:color w:val="353535"/>
        </w:rPr>
        <w:t>Visto il decreto legge 4 febbraio 2003, n. 13 convertito, con modificazioni, dalla legge 2 aprile 2003, n. 56;</w:t>
      </w:r>
    </w:p>
    <w:p w:rsidR="00890827" w:rsidRDefault="00890827" w:rsidP="00890827">
      <w:pPr>
        <w:spacing w:before="100" w:beforeAutospacing="1" w:after="300"/>
        <w:rPr>
          <w:rFonts w:ascii="sole_text" w:hAnsi="sole_text"/>
          <w:color w:val="353535"/>
        </w:rPr>
      </w:pPr>
      <w:r>
        <w:rPr>
          <w:rFonts w:ascii="sole_text" w:hAnsi="sole_text"/>
          <w:color w:val="353535"/>
        </w:rPr>
        <w:t>Visto il decreto legge 28 novembre 2003, n. 337 convertito, con modificazioni, dalla legge 24 dicembre 2003, n. 369;</w:t>
      </w:r>
    </w:p>
    <w:p w:rsidR="00890827" w:rsidRDefault="00890827" w:rsidP="00890827">
      <w:pPr>
        <w:spacing w:before="100" w:beforeAutospacing="1" w:after="300"/>
        <w:rPr>
          <w:rFonts w:ascii="sole_text" w:hAnsi="sole_text"/>
          <w:color w:val="353535"/>
        </w:rPr>
      </w:pPr>
      <w:r>
        <w:rPr>
          <w:rFonts w:ascii="sole_text" w:hAnsi="sole_text"/>
          <w:color w:val="353535"/>
        </w:rPr>
        <w:t>Vista la legge 3 agosto 2004, n. 206;</w:t>
      </w:r>
    </w:p>
    <w:p w:rsidR="00890827" w:rsidRDefault="00890827" w:rsidP="00890827">
      <w:pPr>
        <w:spacing w:before="100" w:beforeAutospacing="1" w:after="300"/>
        <w:rPr>
          <w:rFonts w:ascii="sole_text" w:hAnsi="sole_text"/>
          <w:color w:val="353535"/>
        </w:rPr>
      </w:pPr>
      <w:r>
        <w:rPr>
          <w:rFonts w:ascii="sole_text" w:hAnsi="sole_text"/>
          <w:color w:val="353535"/>
        </w:rPr>
        <w:t>Ritenuto di dover disciplinare i termini e le modalità di attuazione dell'articolo 1 della citata legge 23 dicembre 2005, n. 266 relativamente ai richiamati commi 562, 563, 564 e 565, ai fini della progressiva estensione dei benefici già previsti in favore delle vittime della criminalità e del terrorismo alle vittime del dovere, come individuate in disposizione, ovvero ai familiari superstiti, nel limite massimo di spesa annua autorizzata, pari a 10 milioni di euro a decorrere dal 2006;</w:t>
      </w:r>
    </w:p>
    <w:p w:rsidR="00890827" w:rsidRDefault="00890827" w:rsidP="00890827">
      <w:pPr>
        <w:spacing w:before="100" w:beforeAutospacing="1" w:after="300"/>
        <w:rPr>
          <w:rFonts w:ascii="sole_text" w:hAnsi="sole_text"/>
          <w:color w:val="353535"/>
        </w:rPr>
      </w:pPr>
      <w:r>
        <w:rPr>
          <w:rFonts w:ascii="sole_text" w:hAnsi="sole_text"/>
          <w:color w:val="353535"/>
        </w:rPr>
        <w:t>Ravvisata la necessità di acquisire, per la puntuale identificazione dei beneficiari, apposita istanza degli interessati ad integrazione dei procedimenti d'ufficio;</w:t>
      </w:r>
    </w:p>
    <w:p w:rsidR="00890827" w:rsidRDefault="00890827" w:rsidP="00890827">
      <w:pPr>
        <w:spacing w:before="100" w:beforeAutospacing="1" w:after="300"/>
        <w:rPr>
          <w:rFonts w:ascii="sole_text" w:hAnsi="sole_text"/>
          <w:color w:val="353535"/>
        </w:rPr>
      </w:pPr>
      <w:r>
        <w:rPr>
          <w:rFonts w:ascii="sole_text" w:hAnsi="sole_text"/>
          <w:color w:val="353535"/>
        </w:rPr>
        <w:t>Vista la preliminare deliberazione del Consiglio dei Ministri, adottata nella riunione del 27 aprile 2006;</w:t>
      </w:r>
    </w:p>
    <w:p w:rsidR="00890827" w:rsidRDefault="00890827" w:rsidP="00890827">
      <w:pPr>
        <w:spacing w:before="100" w:beforeAutospacing="1" w:after="300"/>
        <w:rPr>
          <w:rFonts w:ascii="sole_text" w:hAnsi="sole_text"/>
          <w:color w:val="353535"/>
        </w:rPr>
      </w:pPr>
      <w:r>
        <w:rPr>
          <w:rFonts w:ascii="sole_text" w:hAnsi="sole_text"/>
          <w:color w:val="353535"/>
        </w:rPr>
        <w:t>Udito il parere del Consiglio di Stato, espresso dalla sezione consultiva per gli atti normativi nell'adunanza del 22 maggio 2006;</w:t>
      </w:r>
    </w:p>
    <w:p w:rsidR="00890827" w:rsidRDefault="00890827" w:rsidP="00890827">
      <w:pPr>
        <w:spacing w:before="100" w:beforeAutospacing="1" w:after="300"/>
        <w:rPr>
          <w:rFonts w:ascii="sole_text" w:hAnsi="sole_text"/>
          <w:color w:val="353535"/>
        </w:rPr>
      </w:pPr>
      <w:r>
        <w:rPr>
          <w:rFonts w:ascii="sole_text" w:hAnsi="sole_text"/>
          <w:color w:val="353535"/>
        </w:rPr>
        <w:lastRenderedPageBreak/>
        <w:t>Vista la deliberazione del Consiglio dei Ministri, adottata nella riunione del 30 giugno 2006;</w:t>
      </w:r>
    </w:p>
    <w:p w:rsidR="00890827" w:rsidRDefault="00890827" w:rsidP="00890827">
      <w:pPr>
        <w:spacing w:before="100" w:beforeAutospacing="1" w:after="300"/>
        <w:rPr>
          <w:rFonts w:ascii="sole_text" w:hAnsi="sole_text"/>
          <w:color w:val="353535"/>
        </w:rPr>
      </w:pPr>
      <w:r>
        <w:rPr>
          <w:rFonts w:ascii="sole_text" w:hAnsi="sole_text"/>
          <w:color w:val="353535"/>
        </w:rPr>
        <w:t>Sulla proposta del Ministro dell'interno, di concerto con il Ministro della difesa ed il Ministro dell'economia e delle finanze;</w:t>
      </w:r>
    </w:p>
    <w:p w:rsidR="00890827" w:rsidRDefault="00890827" w:rsidP="00890827">
      <w:pPr>
        <w:spacing w:before="100" w:beforeAutospacing="1" w:after="300"/>
        <w:rPr>
          <w:rFonts w:ascii="sole_text" w:hAnsi="sole_text"/>
          <w:color w:val="353535"/>
        </w:rPr>
      </w:pPr>
      <w:r>
        <w:rPr>
          <w:rFonts w:ascii="sole_text" w:hAnsi="sole_text"/>
          <w:color w:val="353535"/>
        </w:rPr>
        <w:t>Emana</w:t>
      </w:r>
    </w:p>
    <w:p w:rsidR="00890827" w:rsidRDefault="00890827" w:rsidP="00890827">
      <w:pPr>
        <w:spacing w:before="100" w:beforeAutospacing="1" w:after="300"/>
        <w:rPr>
          <w:rFonts w:ascii="sole_text" w:hAnsi="sole_text"/>
          <w:color w:val="353535"/>
        </w:rPr>
      </w:pPr>
      <w:r>
        <w:rPr>
          <w:rFonts w:ascii="sole_text" w:hAnsi="sole_text"/>
          <w:color w:val="353535"/>
        </w:rPr>
        <w:t>il seguente regolamento:</w:t>
      </w:r>
    </w:p>
    <w:p w:rsidR="00890827" w:rsidRDefault="00890827" w:rsidP="00890827">
      <w:pPr>
        <w:pStyle w:val="vhead-tit-tiny"/>
        <w:rPr>
          <w:color w:val="353535"/>
          <w:sz w:val="21"/>
          <w:szCs w:val="21"/>
        </w:rPr>
      </w:pPr>
      <w:r>
        <w:rPr>
          <w:color w:val="353535"/>
          <w:sz w:val="21"/>
          <w:szCs w:val="21"/>
        </w:rPr>
        <w:t>CAPO I Disposizioni generali</w:t>
      </w:r>
    </w:p>
    <w:p w:rsidR="00890827" w:rsidRDefault="00890827" w:rsidP="00890827">
      <w:pPr>
        <w:pStyle w:val="Titolo1"/>
        <w:spacing w:after="105"/>
        <w:rPr>
          <w:rFonts w:ascii="Montserrat" w:hAnsi="Montserrat"/>
          <w:b/>
          <w:bCs/>
          <w:color w:val="353535"/>
          <w:sz w:val="39"/>
          <w:szCs w:val="39"/>
        </w:rPr>
      </w:pPr>
      <w:r w:rsidRPr="005239FC">
        <w:rPr>
          <w:rFonts w:ascii="Montserrat" w:hAnsi="Montserrat"/>
          <w:b/>
          <w:bCs/>
          <w:color w:val="353535"/>
          <w:sz w:val="28"/>
          <w:szCs w:val="28"/>
        </w:rPr>
        <w:t>Articolo 1</w:t>
      </w:r>
      <w:r>
        <w:rPr>
          <w:rFonts w:ascii="Montserrat" w:hAnsi="Montserrat"/>
          <w:b/>
          <w:bCs/>
          <w:color w:val="353535"/>
          <w:sz w:val="39"/>
          <w:szCs w:val="39"/>
        </w:rPr>
        <w:t xml:space="preserve"> </w:t>
      </w:r>
    </w:p>
    <w:p w:rsidR="00890827" w:rsidRDefault="00890827" w:rsidP="00890827">
      <w:pPr>
        <w:pStyle w:val="vhead-tit-text"/>
        <w:spacing w:line="240" w:lineRule="auto"/>
        <w:rPr>
          <w:color w:val="353535"/>
        </w:rPr>
      </w:pPr>
      <w:r>
        <w:rPr>
          <w:color w:val="353535"/>
        </w:rPr>
        <w:t>Definizioni</w:t>
      </w:r>
    </w:p>
    <w:p w:rsidR="00890827" w:rsidRDefault="00890827" w:rsidP="00890827">
      <w:pPr>
        <w:spacing w:before="100" w:beforeAutospacing="1" w:after="300"/>
        <w:rPr>
          <w:rFonts w:ascii="sole_text" w:hAnsi="sole_text"/>
          <w:color w:val="353535"/>
        </w:rPr>
      </w:pPr>
      <w:r>
        <w:rPr>
          <w:rFonts w:ascii="sole_text" w:hAnsi="sole_text"/>
          <w:color w:val="353535"/>
        </w:rPr>
        <w:t>1. Ai fini del presente regolamento, si intendono:</w:t>
      </w:r>
    </w:p>
    <w:p w:rsidR="00890827" w:rsidRDefault="00890827" w:rsidP="00890827">
      <w:pPr>
        <w:spacing w:before="100" w:beforeAutospacing="1" w:after="300"/>
        <w:rPr>
          <w:rFonts w:ascii="sole_text" w:hAnsi="sole_text"/>
          <w:color w:val="353535"/>
        </w:rPr>
      </w:pPr>
      <w:r>
        <w:rPr>
          <w:rFonts w:ascii="sole_text" w:hAnsi="sole_text"/>
          <w:color w:val="353535"/>
        </w:rPr>
        <w:t>a) per benefici e provvidenze le misure di sostegno e tutela previste dalle leggi 13 agosto 1980, n. 466, 20 ottobre 1990, n. 302, 23 novembre 1998, n. 407, e loro successive modificazioni, e 3 agosto 2004, n. 206;</w:t>
      </w:r>
    </w:p>
    <w:p w:rsidR="00890827" w:rsidRDefault="00890827" w:rsidP="00890827">
      <w:pPr>
        <w:spacing w:before="100" w:beforeAutospacing="1" w:after="300"/>
        <w:rPr>
          <w:rFonts w:ascii="sole_text" w:hAnsi="sole_text"/>
          <w:color w:val="353535"/>
        </w:rPr>
      </w:pPr>
      <w:r>
        <w:rPr>
          <w:rFonts w:ascii="sole_text" w:hAnsi="sole_text"/>
          <w:color w:val="353535"/>
        </w:rPr>
        <w:t>b) per missioni di qualunque natura, le missioni, quali che ne siano gli scopi, autorizzate dall'autorità gerarchicamente o funzionalmente sopraordinata al dipendente;</w:t>
      </w:r>
    </w:p>
    <w:p w:rsidR="00890827" w:rsidRDefault="00890827" w:rsidP="00890827">
      <w:pPr>
        <w:spacing w:before="100" w:beforeAutospacing="1" w:after="300"/>
        <w:rPr>
          <w:rFonts w:ascii="sole_text" w:hAnsi="sole_text"/>
          <w:color w:val="353535"/>
        </w:rPr>
      </w:pPr>
      <w:r>
        <w:rPr>
          <w:rFonts w:ascii="sole_text" w:hAnsi="sole_text"/>
          <w:color w:val="353535"/>
        </w:rPr>
        <w:t>c) per particolari condizioni ambientali od operative, le condizioni comunque implicanti l'esistenza od anche il sopravvenire di circostanze straordinarie e fatti di servizio che hanno esposto il dipendente a maggiori rischi o fatiche, in rapporto alle ordinarie condizioni di svolgimento dei compiti di istituto.</w:t>
      </w:r>
    </w:p>
    <w:p w:rsidR="00890827" w:rsidRDefault="00890827" w:rsidP="00890827">
      <w:pPr>
        <w:pStyle w:val="vhead-tit-tiny"/>
        <w:rPr>
          <w:color w:val="353535"/>
          <w:sz w:val="21"/>
          <w:szCs w:val="21"/>
        </w:rPr>
      </w:pPr>
      <w:r>
        <w:rPr>
          <w:color w:val="353535"/>
          <w:sz w:val="21"/>
          <w:szCs w:val="21"/>
        </w:rPr>
        <w:t>CAPO I Disposizioni generali</w:t>
      </w:r>
    </w:p>
    <w:p w:rsidR="00890827" w:rsidRDefault="00890827" w:rsidP="00890827">
      <w:pPr>
        <w:pStyle w:val="Titolo1"/>
        <w:spacing w:after="105"/>
        <w:rPr>
          <w:rFonts w:ascii="Montserrat" w:hAnsi="Montserrat"/>
          <w:b/>
          <w:bCs/>
          <w:color w:val="353535"/>
          <w:sz w:val="39"/>
          <w:szCs w:val="39"/>
        </w:rPr>
      </w:pPr>
      <w:r w:rsidRPr="005239FC">
        <w:rPr>
          <w:rFonts w:ascii="Montserrat" w:hAnsi="Montserrat"/>
          <w:b/>
          <w:bCs/>
          <w:color w:val="353535"/>
          <w:sz w:val="28"/>
          <w:szCs w:val="28"/>
        </w:rPr>
        <w:t>Articolo 2</w:t>
      </w:r>
      <w:r>
        <w:rPr>
          <w:rFonts w:ascii="Montserrat" w:hAnsi="Montserrat"/>
          <w:b/>
          <w:bCs/>
          <w:color w:val="353535"/>
          <w:sz w:val="39"/>
          <w:szCs w:val="39"/>
        </w:rPr>
        <w:t xml:space="preserve"> </w:t>
      </w:r>
    </w:p>
    <w:p w:rsidR="00890827" w:rsidRDefault="00890827" w:rsidP="00890827">
      <w:pPr>
        <w:pStyle w:val="vhead-tit-text"/>
        <w:spacing w:line="240" w:lineRule="auto"/>
        <w:rPr>
          <w:color w:val="353535"/>
        </w:rPr>
      </w:pPr>
      <w:r>
        <w:rPr>
          <w:color w:val="353535"/>
        </w:rPr>
        <w:t>Principi generali e ambito di applicazione</w:t>
      </w:r>
    </w:p>
    <w:p w:rsidR="00890827" w:rsidRDefault="00890827" w:rsidP="00890827">
      <w:pPr>
        <w:spacing w:before="100" w:beforeAutospacing="1" w:after="300"/>
        <w:rPr>
          <w:rFonts w:ascii="sole_text" w:hAnsi="sole_text"/>
          <w:color w:val="353535"/>
        </w:rPr>
      </w:pPr>
      <w:r>
        <w:rPr>
          <w:rFonts w:ascii="sole_text" w:hAnsi="sole_text"/>
          <w:color w:val="353535"/>
        </w:rPr>
        <w:t>1. Il presente regolamento disciplina i termini e le modalità per la corresponsione delle provvidenze, entro il limite di spesa annua autorizzata, stabilito dall'articolo 1, comma 562, della legge 23 dicembre 2005, n. 266, a tutte le vittime del dovere, o categorie equiparate, come individuate dai commi 563 e 564 della citata legge, ovvero ai familiari superstiti, ai fini della progressiva estensione dei benefici già previsti in favore delle vittime della criminalità e del terrorismo.</w:t>
      </w:r>
    </w:p>
    <w:p w:rsidR="00890827" w:rsidRDefault="00890827" w:rsidP="00890827">
      <w:pPr>
        <w:spacing w:before="100" w:beforeAutospacing="1" w:after="300"/>
        <w:rPr>
          <w:rFonts w:ascii="sole_text" w:hAnsi="sole_text"/>
          <w:color w:val="353535"/>
        </w:rPr>
      </w:pPr>
      <w:r>
        <w:rPr>
          <w:rFonts w:ascii="sole_text" w:hAnsi="sole_text"/>
          <w:color w:val="353535"/>
        </w:rPr>
        <w:t>2. In attuazione di quanto disposto dalla legge n. 266 del 2005 e fino a nuova autorizzazione di spesa, con riferimento ad eventi verificatisi sul territorio nazionale dal 1° gennaio 1961 ed all'estero dal 1° gennaio 2003, in favore delle vittime del dovere e delle categorie a queste equiparate, nonché dei rispettivi familiari superstiti, le provvidenze di cui all'articolo 1, comma 1, lettera a) sono corrisposte secondo i termini e le modalità di cui agli articoli 3 e 4.</w:t>
      </w:r>
    </w:p>
    <w:p w:rsidR="00890827" w:rsidRDefault="00890827" w:rsidP="00890827">
      <w:pPr>
        <w:pStyle w:val="vhead-tit-tiny"/>
        <w:rPr>
          <w:color w:val="353535"/>
          <w:sz w:val="21"/>
          <w:szCs w:val="21"/>
        </w:rPr>
      </w:pPr>
      <w:r>
        <w:rPr>
          <w:color w:val="353535"/>
          <w:sz w:val="21"/>
          <w:szCs w:val="21"/>
        </w:rPr>
        <w:t>CAPO I Disposizioni generali</w:t>
      </w:r>
    </w:p>
    <w:p w:rsidR="00890827" w:rsidRDefault="00890827" w:rsidP="00890827">
      <w:pPr>
        <w:pStyle w:val="Titolo1"/>
        <w:spacing w:after="105"/>
        <w:rPr>
          <w:rFonts w:ascii="Montserrat" w:hAnsi="Montserrat"/>
          <w:b/>
          <w:bCs/>
          <w:color w:val="353535"/>
          <w:sz w:val="39"/>
          <w:szCs w:val="39"/>
        </w:rPr>
      </w:pPr>
      <w:r w:rsidRPr="005239FC">
        <w:rPr>
          <w:rFonts w:ascii="Montserrat" w:hAnsi="Montserrat"/>
          <w:b/>
          <w:bCs/>
          <w:color w:val="353535"/>
          <w:sz w:val="28"/>
          <w:szCs w:val="28"/>
        </w:rPr>
        <w:lastRenderedPageBreak/>
        <w:t>Articolo 3</w:t>
      </w:r>
      <w:r>
        <w:rPr>
          <w:rFonts w:ascii="Montserrat" w:hAnsi="Montserrat"/>
          <w:b/>
          <w:bCs/>
          <w:color w:val="353535"/>
          <w:sz w:val="39"/>
          <w:szCs w:val="39"/>
        </w:rPr>
        <w:t xml:space="preserve"> </w:t>
      </w:r>
    </w:p>
    <w:p w:rsidR="00890827" w:rsidRDefault="00890827" w:rsidP="00890827">
      <w:pPr>
        <w:pStyle w:val="vhead-tit-text"/>
        <w:spacing w:line="240" w:lineRule="auto"/>
        <w:rPr>
          <w:color w:val="353535"/>
        </w:rPr>
      </w:pPr>
      <w:r>
        <w:rPr>
          <w:color w:val="353535"/>
        </w:rPr>
        <w:t>Termini e modalità delle procedure</w:t>
      </w:r>
    </w:p>
    <w:p w:rsidR="00890827" w:rsidRDefault="00890827" w:rsidP="00890827">
      <w:pPr>
        <w:spacing w:before="100" w:beforeAutospacing="1" w:after="300"/>
        <w:rPr>
          <w:rFonts w:ascii="sole_text" w:hAnsi="sole_text"/>
          <w:color w:val="353535"/>
        </w:rPr>
      </w:pPr>
      <w:r>
        <w:rPr>
          <w:rFonts w:ascii="sole_text" w:hAnsi="sole_text"/>
          <w:color w:val="353535"/>
        </w:rPr>
        <w:t>1. Le procedure di esame delle singole posizioni sono attivabili a domanda degli interessati. Le domande possono essere presentate direttamente ovvero trasmesse a mezzo posta alle amministrazioni di appartenenza delle vittime.</w:t>
      </w:r>
    </w:p>
    <w:p w:rsidR="00890827" w:rsidRDefault="00890827" w:rsidP="00890827">
      <w:pPr>
        <w:spacing w:before="100" w:beforeAutospacing="1" w:after="300"/>
        <w:rPr>
          <w:rFonts w:ascii="sole_text" w:hAnsi="sole_text"/>
          <w:color w:val="353535"/>
        </w:rPr>
      </w:pPr>
      <w:r>
        <w:rPr>
          <w:rFonts w:ascii="sole_text" w:hAnsi="sole_text"/>
          <w:color w:val="353535"/>
        </w:rPr>
        <w:t>2. Le amministrazioni riceventi procedono alla definizione delle singole posizioni dei beneficiari, con riguardo alla situazione in essere dei componenti il nucleo dei familiari superstiti, secondo l'ordine cronologico di accadimento degli eventi, a cominciare dal più remoto nel tempo e fino a tutto il 31 dicembre 2005. Analogamente, procedono alla definizione delle posizioni riguardanti gli eventi verificatisi a decorrere dal 1° gennaio 2006. In mancanza della domanda si può procedere d'ufficio secondo identico criterio.</w:t>
      </w:r>
    </w:p>
    <w:p w:rsidR="00890827" w:rsidRDefault="00890827" w:rsidP="00890827">
      <w:pPr>
        <w:spacing w:before="100" w:beforeAutospacing="1" w:after="300"/>
        <w:rPr>
          <w:rFonts w:ascii="sole_text" w:hAnsi="sole_text"/>
          <w:color w:val="353535"/>
        </w:rPr>
      </w:pPr>
      <w:r>
        <w:rPr>
          <w:rFonts w:ascii="sole_text" w:hAnsi="sole_text"/>
          <w:color w:val="353535"/>
        </w:rPr>
        <w:t>3. Le posizioni degli interessati, come definite al comma 2, sono trasmesse al Ministero dell'interno - Dipartimento della pubblica sicurezza che provvede a formare e ad aggiornare, entro il 31 ottobre per il primo anno di applicazione del presente regolamento ed entro il 30 marzo ed il 30 settembre per gli anni successivi, una graduatoria unica nazionale delle posizioni, secondo l'ordine cronologico di accadimento degli eventi indicato al comma 2.</w:t>
      </w:r>
    </w:p>
    <w:p w:rsidR="00890827" w:rsidRDefault="00890827" w:rsidP="00890827">
      <w:pPr>
        <w:spacing w:before="100" w:beforeAutospacing="1" w:after="300"/>
        <w:rPr>
          <w:rFonts w:ascii="sole_text" w:hAnsi="sole_text"/>
          <w:color w:val="353535"/>
        </w:rPr>
      </w:pPr>
      <w:r>
        <w:rPr>
          <w:rFonts w:ascii="sole_text" w:hAnsi="sole_text"/>
          <w:color w:val="353535"/>
        </w:rPr>
        <w:t>4. Il Ministero dell'interno - Dipartimento della pubblica sicurezza, dopo aver verificato la compatibilità finanziaria generale con il limite massimo di spesa annuale e con le risorse in atto disponibili, trasmette alle amministrazioni di appartenenza delle vittime l'elenco nominativo dei destinatari delle provvidenze in favore dei quali può farsi luogo alla corresponsione.</w:t>
      </w:r>
    </w:p>
    <w:p w:rsidR="00890827" w:rsidRDefault="00890827" w:rsidP="00890827">
      <w:pPr>
        <w:spacing w:before="100" w:beforeAutospacing="1" w:after="300"/>
        <w:rPr>
          <w:rFonts w:ascii="sole_text" w:hAnsi="sole_text"/>
          <w:color w:val="353535"/>
        </w:rPr>
      </w:pPr>
      <w:r>
        <w:rPr>
          <w:rFonts w:ascii="sole_text" w:hAnsi="sole_text"/>
          <w:color w:val="353535"/>
        </w:rPr>
        <w:t>5. Le eventuali posizioni in soprannumero vanno a collocarsi immediatamente sopra alla prima delle posizioni utilmente censite nella graduatoria successiva.</w:t>
      </w:r>
    </w:p>
    <w:p w:rsidR="00890827" w:rsidRDefault="00890827" w:rsidP="00890827">
      <w:pPr>
        <w:spacing w:before="100" w:beforeAutospacing="1" w:after="300"/>
        <w:rPr>
          <w:rFonts w:ascii="sole_text" w:hAnsi="sole_text"/>
          <w:color w:val="353535"/>
        </w:rPr>
      </w:pPr>
      <w:r>
        <w:rPr>
          <w:rFonts w:ascii="sole_text" w:hAnsi="sole_text"/>
          <w:color w:val="353535"/>
        </w:rPr>
        <w:t>6. Le amministrazioni di appartenenza delle vittime segnalano al Ministero dell'economia e delle finanze - Dipartimento della ragioneria generale dello Stato, l'ammontare delle risorse da inserire in bilancio sui singoli stati di previsione della spesa e necessari alla corresponsione delle provvidenze. In relazione agli eventi verificatisi dal 1° gennaio 2006 è comunque riservata la somma di 500.000 euro l'anno, a gravare sul limite massimo di spesa stabilito dall'articolo 1, comma 562, della legge finanziaria 2006, per le provvidenze da corrispondere sempre nell'ordine previsto dall'articolo 4.</w:t>
      </w:r>
    </w:p>
    <w:p w:rsidR="00890827" w:rsidRDefault="00890827" w:rsidP="00890827">
      <w:pPr>
        <w:spacing w:before="100" w:beforeAutospacing="1" w:after="300"/>
        <w:rPr>
          <w:rFonts w:ascii="sole_text" w:hAnsi="sole_text"/>
          <w:color w:val="353535"/>
        </w:rPr>
      </w:pPr>
      <w:r>
        <w:rPr>
          <w:rFonts w:ascii="sole_text" w:hAnsi="sole_text"/>
          <w:color w:val="353535"/>
        </w:rPr>
        <w:t>7. Fermo restando quanto stabilito dal presente articolo, si osservano, in quanto compatibili, le disposizioni di cui al decreto del Presidente della Repubblica 28 luglio 1999, n. 510.</w:t>
      </w:r>
    </w:p>
    <w:p w:rsidR="00890827" w:rsidRDefault="00890827" w:rsidP="00890827">
      <w:pPr>
        <w:pStyle w:val="vhead-tit-tiny"/>
        <w:rPr>
          <w:color w:val="353535"/>
          <w:sz w:val="21"/>
          <w:szCs w:val="21"/>
        </w:rPr>
      </w:pPr>
      <w:r>
        <w:rPr>
          <w:color w:val="353535"/>
          <w:sz w:val="21"/>
          <w:szCs w:val="21"/>
        </w:rPr>
        <w:t>CAPO I Disposizioni generali</w:t>
      </w:r>
    </w:p>
    <w:p w:rsidR="00890827" w:rsidRPr="005239FC" w:rsidRDefault="00890827" w:rsidP="00890827">
      <w:pPr>
        <w:pStyle w:val="Titolo1"/>
        <w:spacing w:after="105"/>
        <w:rPr>
          <w:rFonts w:ascii="Montserrat" w:hAnsi="Montserrat"/>
          <w:b/>
          <w:bCs/>
          <w:color w:val="353535"/>
          <w:sz w:val="28"/>
          <w:szCs w:val="28"/>
        </w:rPr>
      </w:pPr>
      <w:r w:rsidRPr="005239FC">
        <w:rPr>
          <w:rFonts w:ascii="Montserrat" w:hAnsi="Montserrat"/>
          <w:b/>
          <w:bCs/>
          <w:color w:val="353535"/>
          <w:sz w:val="28"/>
          <w:szCs w:val="28"/>
        </w:rPr>
        <w:t xml:space="preserve">Articolo 4 </w:t>
      </w:r>
    </w:p>
    <w:p w:rsidR="00890827" w:rsidRDefault="00890827" w:rsidP="00890827">
      <w:pPr>
        <w:pStyle w:val="vhead-tit-text"/>
        <w:spacing w:line="240" w:lineRule="auto"/>
        <w:rPr>
          <w:color w:val="353535"/>
        </w:rPr>
      </w:pPr>
      <w:r>
        <w:rPr>
          <w:color w:val="353535"/>
        </w:rPr>
        <w:t>Ordine di corresponsione delle provvidenze</w:t>
      </w:r>
    </w:p>
    <w:p w:rsidR="00890827" w:rsidRDefault="00890827" w:rsidP="00890827">
      <w:pPr>
        <w:spacing w:before="100" w:beforeAutospacing="1" w:after="300"/>
        <w:rPr>
          <w:rFonts w:ascii="sole_text" w:hAnsi="sole_text"/>
          <w:color w:val="353535"/>
        </w:rPr>
      </w:pPr>
      <w:r>
        <w:rPr>
          <w:rFonts w:ascii="sole_text" w:hAnsi="sole_text"/>
          <w:color w:val="353535"/>
        </w:rPr>
        <w:t>1. A decorrere dal 2006, alle vittime del dovere ed alle categorie a queste equiparate ovvero ai familiari superstiti, le provvidenze di cui all'articolo 1, comma 1, lettera a), ove non già attribuite interamente ad altro titolo, sono corrisposte in ragione della successione temporale delle leggi vigenti in favore delle vittime della criminalità e del terrorismo, fino ad esaurimento delle risorse annuali disponibili, secondo l'ordine di cui alle seguenti lettere:</w:t>
      </w:r>
    </w:p>
    <w:p w:rsidR="00890827" w:rsidRDefault="00890827" w:rsidP="00890827">
      <w:pPr>
        <w:spacing w:before="100" w:beforeAutospacing="1" w:after="300"/>
        <w:rPr>
          <w:rFonts w:ascii="sole_text" w:hAnsi="sole_text"/>
          <w:color w:val="353535"/>
        </w:rPr>
      </w:pPr>
      <w:r>
        <w:rPr>
          <w:rFonts w:ascii="sole_text" w:hAnsi="sole_text"/>
          <w:color w:val="353535"/>
        </w:rPr>
        <w:lastRenderedPageBreak/>
        <w:t>a) in relazione alla legge 20 ottobre 1990, n. 302:</w:t>
      </w:r>
    </w:p>
    <w:p w:rsidR="00890827" w:rsidRDefault="00890827" w:rsidP="00890827">
      <w:pPr>
        <w:spacing w:before="100" w:beforeAutospacing="1" w:after="300"/>
        <w:rPr>
          <w:rFonts w:ascii="sole_text" w:hAnsi="sole_text"/>
          <w:color w:val="353535"/>
        </w:rPr>
      </w:pPr>
      <w:r>
        <w:rPr>
          <w:rFonts w:ascii="sole_text" w:hAnsi="sole_text"/>
          <w:color w:val="353535"/>
        </w:rPr>
        <w:t>1) liquidazione della speciale elargizione in favore degli invalidi, nella misura originaria prevista di 1,5 milioni di lire per punto percentuale di invalidità, pari ora a 774,69 euro, soggetta a rivalutazione ISTAT, di cui all'articolo 1, comma 1, nel numero di 32 casi per ciascun anno, riferiti ad eventi occorsi dal 1° gennaio 1961 al 31 dicembre 2005 e nel numero di 5 nuovi casi per ciascun anno, riferiti ad eventi occorsi dal 1° gennaio 2006. In mancanza di nuovi casi, si procede a corresponsione per quelli relativi a fatti anteriori alla data del 1° gennaio 2006, fino a concorrenza del numero dei casi mancanti;</w:t>
      </w:r>
    </w:p>
    <w:p w:rsidR="00890827" w:rsidRDefault="00890827" w:rsidP="00890827">
      <w:pPr>
        <w:spacing w:before="100" w:beforeAutospacing="1" w:after="300"/>
        <w:rPr>
          <w:rFonts w:ascii="sole_text" w:hAnsi="sole_text"/>
          <w:color w:val="353535"/>
        </w:rPr>
      </w:pPr>
      <w:r>
        <w:rPr>
          <w:rFonts w:ascii="sole_text" w:hAnsi="sole_text"/>
          <w:color w:val="353535"/>
        </w:rPr>
        <w:t>2) esenzione dal pagamento di ticket per ogni tipo di prestazione sanitaria, di cui all'articolo 15;</w:t>
      </w:r>
    </w:p>
    <w:p w:rsidR="00890827" w:rsidRDefault="00890827" w:rsidP="00890827">
      <w:pPr>
        <w:spacing w:before="100" w:beforeAutospacing="1" w:after="300"/>
        <w:rPr>
          <w:rFonts w:ascii="sole_text" w:hAnsi="sole_text"/>
          <w:color w:val="353535"/>
        </w:rPr>
      </w:pPr>
      <w:r>
        <w:rPr>
          <w:rFonts w:ascii="sole_text" w:hAnsi="sole_text"/>
          <w:color w:val="353535"/>
        </w:rPr>
        <w:t>b) in relazione alla legge 23 novembre 1998, n. 407:</w:t>
      </w:r>
    </w:p>
    <w:p w:rsidR="00890827" w:rsidRDefault="00890827" w:rsidP="00890827">
      <w:pPr>
        <w:spacing w:before="100" w:beforeAutospacing="1" w:after="300"/>
        <w:rPr>
          <w:rFonts w:ascii="sole_text" w:hAnsi="sole_text"/>
          <w:color w:val="353535"/>
        </w:rPr>
      </w:pPr>
      <w:r>
        <w:rPr>
          <w:rFonts w:ascii="sole_text" w:hAnsi="sole_text"/>
          <w:color w:val="353535"/>
        </w:rPr>
        <w:t>1) assegno vitalizio, nella misura originaria prevista di 500 mila lire, pari ora a 258,23 euro, soggetta a perequazione annua, di cui all'articolo 2, commi 1, 1 bis, 2 e 4. In mancanza di nuovi casi, si procede a corresponsione per quelli relativi a fatti anteriori alla data del 1° gennaio 2006, fino a concorrenza del numero dei casi mancanti;</w:t>
      </w:r>
    </w:p>
    <w:p w:rsidR="00890827" w:rsidRDefault="00890827" w:rsidP="00890827">
      <w:pPr>
        <w:spacing w:before="100" w:beforeAutospacing="1" w:after="300"/>
        <w:rPr>
          <w:rFonts w:ascii="sole_text" w:hAnsi="sole_text"/>
          <w:color w:val="353535"/>
        </w:rPr>
      </w:pPr>
      <w:r>
        <w:rPr>
          <w:rFonts w:ascii="sole_text" w:hAnsi="sole_text"/>
          <w:color w:val="353535"/>
        </w:rPr>
        <w:t>2) i benefici in materia di assunzioni dirette, con le prerogative e le modalità di cui all'articolo 1, comma 2, come modificato dall'articolo 2 della legge 17 agosto 1999, n. 288;</w:t>
      </w:r>
    </w:p>
    <w:p w:rsidR="00890827" w:rsidRDefault="00890827" w:rsidP="00890827">
      <w:pPr>
        <w:spacing w:before="100" w:beforeAutospacing="1" w:after="300"/>
        <w:rPr>
          <w:rFonts w:ascii="sole_text" w:hAnsi="sole_text"/>
          <w:color w:val="353535"/>
        </w:rPr>
      </w:pPr>
      <w:r>
        <w:rPr>
          <w:rFonts w:ascii="sole_text" w:hAnsi="sole_text"/>
          <w:color w:val="353535"/>
        </w:rPr>
        <w:t>3) i benefici in materia di borse di studio, di cui all'articolo 4;</w:t>
      </w:r>
    </w:p>
    <w:p w:rsidR="00890827" w:rsidRDefault="00890827" w:rsidP="00890827">
      <w:pPr>
        <w:spacing w:before="100" w:beforeAutospacing="1" w:after="300"/>
        <w:rPr>
          <w:rFonts w:ascii="sole_text" w:hAnsi="sole_text"/>
          <w:color w:val="353535"/>
        </w:rPr>
      </w:pPr>
      <w:r>
        <w:rPr>
          <w:rFonts w:ascii="sole_text" w:hAnsi="sole_text"/>
          <w:color w:val="353535"/>
        </w:rPr>
        <w:t>c) in relazione alla legge 3 agosto 2004, n. 206:</w:t>
      </w:r>
    </w:p>
    <w:p w:rsidR="00890827" w:rsidRDefault="00890827" w:rsidP="00890827">
      <w:pPr>
        <w:spacing w:before="100" w:beforeAutospacing="1" w:after="300"/>
        <w:rPr>
          <w:rFonts w:ascii="sole_text" w:hAnsi="sole_text"/>
          <w:color w:val="353535"/>
        </w:rPr>
      </w:pPr>
      <w:r>
        <w:rPr>
          <w:rFonts w:ascii="sole_text" w:hAnsi="sole_text"/>
          <w:color w:val="353535"/>
        </w:rPr>
        <w:t>1) possibilità di rivalutazione delle percentuali di invalidità, già riconosciute ed indennizzate, di cui all'articolo 6, comma 1;</w:t>
      </w:r>
    </w:p>
    <w:p w:rsidR="00890827" w:rsidRDefault="00890827" w:rsidP="00890827">
      <w:pPr>
        <w:spacing w:before="100" w:beforeAutospacing="1" w:after="300"/>
        <w:rPr>
          <w:rFonts w:ascii="sole_text" w:hAnsi="sole_text"/>
          <w:color w:val="353535"/>
        </w:rPr>
      </w:pPr>
      <w:r>
        <w:rPr>
          <w:rFonts w:ascii="sole_text" w:hAnsi="sole_text"/>
          <w:color w:val="353535"/>
        </w:rPr>
        <w:t>2) il riconoscimento del diritto all'assistenza psicologica a carico dello Stato, di cui all'articolo 6, comma 2;</w:t>
      </w:r>
    </w:p>
    <w:p w:rsidR="00890827" w:rsidRDefault="00890827" w:rsidP="00890827">
      <w:pPr>
        <w:spacing w:before="100" w:beforeAutospacing="1" w:after="300"/>
        <w:rPr>
          <w:rFonts w:ascii="sole_text" w:hAnsi="sole_text"/>
          <w:color w:val="353535"/>
        </w:rPr>
      </w:pPr>
      <w:r>
        <w:rPr>
          <w:rFonts w:ascii="sole_text" w:hAnsi="sole_text"/>
          <w:color w:val="353535"/>
        </w:rPr>
        <w:t>3) il beneficio dell'esenzione dall'imposta di bollo, relativamente ai documenti e agli atti delle procedure di liquidazione dei benefici, nonché quello dell'esenzione dell'erogazione delle indennità da ogni tipo di imposta, di cui all'articolo 8.</w:t>
      </w:r>
    </w:p>
    <w:p w:rsidR="00890827" w:rsidRDefault="00890827" w:rsidP="00890827">
      <w:pPr>
        <w:spacing w:before="100" w:beforeAutospacing="1" w:after="300"/>
        <w:rPr>
          <w:rFonts w:ascii="sole_text" w:hAnsi="sole_text"/>
          <w:color w:val="353535"/>
        </w:rPr>
      </w:pPr>
      <w:r>
        <w:rPr>
          <w:rFonts w:ascii="sole_text" w:hAnsi="sole_text"/>
          <w:color w:val="353535"/>
        </w:rPr>
        <w:t>2. Ai fini della progressiva estensione dei benefici già previsti dalla vigente normativa in favore delle vittime della criminalità e del terrorismo, alle integrazioni ed alla corresponsione delle ulteriori provvidenze di cui alle leggi indicate al comma 1, si potrà far luogo subordinatamente a nuova autorizzazione di spesa.</w:t>
      </w:r>
    </w:p>
    <w:p w:rsidR="00890827" w:rsidRDefault="00890827" w:rsidP="00890827">
      <w:pPr>
        <w:pStyle w:val="vhead-tit-tiny"/>
        <w:rPr>
          <w:color w:val="353535"/>
          <w:sz w:val="21"/>
          <w:szCs w:val="21"/>
        </w:rPr>
      </w:pPr>
      <w:r>
        <w:rPr>
          <w:color w:val="353535"/>
          <w:sz w:val="21"/>
          <w:szCs w:val="21"/>
        </w:rPr>
        <w:t>CAPO I Disposizioni generali</w:t>
      </w:r>
    </w:p>
    <w:p w:rsidR="00890827" w:rsidRPr="005239FC" w:rsidRDefault="00890827" w:rsidP="00890827">
      <w:pPr>
        <w:pStyle w:val="Titolo1"/>
        <w:spacing w:after="105"/>
        <w:rPr>
          <w:rFonts w:ascii="Montserrat" w:hAnsi="Montserrat"/>
          <w:b/>
          <w:bCs/>
          <w:color w:val="353535"/>
          <w:sz w:val="28"/>
          <w:szCs w:val="28"/>
        </w:rPr>
      </w:pPr>
      <w:r w:rsidRPr="005239FC">
        <w:rPr>
          <w:rFonts w:ascii="Montserrat" w:hAnsi="Montserrat"/>
          <w:b/>
          <w:bCs/>
          <w:color w:val="353535"/>
          <w:sz w:val="28"/>
          <w:szCs w:val="28"/>
        </w:rPr>
        <w:t xml:space="preserve">Articolo 5 </w:t>
      </w:r>
    </w:p>
    <w:p w:rsidR="00890827" w:rsidRDefault="00890827" w:rsidP="00890827">
      <w:pPr>
        <w:pStyle w:val="vhead-tit-text"/>
        <w:spacing w:line="240" w:lineRule="auto"/>
        <w:rPr>
          <w:color w:val="353535"/>
        </w:rPr>
      </w:pPr>
      <w:r>
        <w:rPr>
          <w:color w:val="353535"/>
        </w:rPr>
        <w:t>Percentualizzazione della invalidità permanente</w:t>
      </w:r>
    </w:p>
    <w:p w:rsidR="00890827" w:rsidRDefault="00890827" w:rsidP="00890827">
      <w:pPr>
        <w:spacing w:before="100" w:beforeAutospacing="1" w:after="300"/>
        <w:rPr>
          <w:rFonts w:ascii="sole_text" w:hAnsi="sole_text"/>
          <w:color w:val="353535"/>
        </w:rPr>
      </w:pPr>
      <w:r w:rsidRPr="007971E6">
        <w:rPr>
          <w:rFonts w:ascii="sole_text" w:hAnsi="sole_text"/>
          <w:color w:val="353535"/>
        </w:rPr>
        <w:t xml:space="preserve">1. La percentualizzazione della invalidità permanente, viene valutata in base alle tabelle per i gradi di invalidità e relative modalità d'uso, approvate con il decreto del Ministro della sanità in data 5 </w:t>
      </w:r>
      <w:r w:rsidRPr="007971E6">
        <w:rPr>
          <w:rFonts w:ascii="sole_text" w:hAnsi="sole_text"/>
          <w:color w:val="353535"/>
        </w:rPr>
        <w:lastRenderedPageBreak/>
        <w:t>febbraio 1992, pubblicato nel supplemento ordinario alla Gazzetta Ufficiale n. 47 del 26 febbraio 1992, e successive modificazioni.</w:t>
      </w:r>
    </w:p>
    <w:p w:rsidR="00890827" w:rsidRDefault="00890827" w:rsidP="00890827">
      <w:pPr>
        <w:spacing w:before="100" w:beforeAutospacing="1" w:after="300"/>
        <w:rPr>
          <w:rFonts w:ascii="sole_text" w:hAnsi="sole_text"/>
          <w:color w:val="353535"/>
        </w:rPr>
      </w:pPr>
      <w:r w:rsidRPr="007971E6">
        <w:rPr>
          <w:rFonts w:ascii="sole_text" w:hAnsi="sole_text"/>
          <w:color w:val="353535"/>
        </w:rPr>
        <w:t>2. La percentualizzazione del danno biologico viene valutata in base alla tabella delle menomazioni e relativi criteri applicativi, approvata con decreto del Ministro del lavoro e della previdenza sociale in data 12 luglio 2000, pubblicato nel supplemento ordinario alla Gazzetta Ufficiale n. 172 del 25 luglio 2000, e successive modificazioni.</w:t>
      </w:r>
    </w:p>
    <w:p w:rsidR="00890827" w:rsidRDefault="00890827" w:rsidP="00890827">
      <w:pPr>
        <w:pStyle w:val="vhead-tit-tiny"/>
        <w:rPr>
          <w:color w:val="353535"/>
          <w:sz w:val="21"/>
          <w:szCs w:val="21"/>
        </w:rPr>
      </w:pPr>
      <w:r>
        <w:rPr>
          <w:color w:val="353535"/>
          <w:sz w:val="21"/>
          <w:szCs w:val="21"/>
        </w:rPr>
        <w:t>CAPO II Disposizioni particolari per i soggetti equiparati alle vittime del dovere</w:t>
      </w:r>
    </w:p>
    <w:p w:rsidR="00890827" w:rsidRDefault="00890827" w:rsidP="00890827">
      <w:pPr>
        <w:pStyle w:val="Titolo1"/>
        <w:spacing w:after="105"/>
        <w:rPr>
          <w:rFonts w:ascii="Montserrat" w:hAnsi="Montserrat"/>
          <w:b/>
          <w:bCs/>
          <w:color w:val="353535"/>
          <w:sz w:val="39"/>
          <w:szCs w:val="39"/>
        </w:rPr>
      </w:pPr>
      <w:r w:rsidRPr="005239FC">
        <w:rPr>
          <w:rFonts w:ascii="Montserrat" w:hAnsi="Montserrat"/>
          <w:b/>
          <w:bCs/>
          <w:color w:val="353535"/>
          <w:sz w:val="28"/>
          <w:szCs w:val="28"/>
        </w:rPr>
        <w:t>Articolo 6</w:t>
      </w:r>
      <w:r>
        <w:rPr>
          <w:rFonts w:ascii="Montserrat" w:hAnsi="Montserrat"/>
          <w:b/>
          <w:bCs/>
          <w:color w:val="353535"/>
          <w:sz w:val="39"/>
          <w:szCs w:val="39"/>
        </w:rPr>
        <w:t xml:space="preserve"> </w:t>
      </w:r>
    </w:p>
    <w:p w:rsidR="00890827" w:rsidRDefault="00890827" w:rsidP="00890827">
      <w:pPr>
        <w:pStyle w:val="vhead-tit-text"/>
        <w:spacing w:line="240" w:lineRule="auto"/>
        <w:rPr>
          <w:color w:val="353535"/>
        </w:rPr>
      </w:pPr>
      <w:r>
        <w:rPr>
          <w:color w:val="353535"/>
        </w:rPr>
        <w:t>Riconoscimento delle infermità per particolari condizioni ambientali od operative</w:t>
      </w:r>
    </w:p>
    <w:p w:rsidR="00890827" w:rsidRDefault="00890827" w:rsidP="00890827">
      <w:pPr>
        <w:spacing w:before="100" w:beforeAutospacing="1" w:after="300"/>
        <w:rPr>
          <w:rFonts w:ascii="sole_text" w:hAnsi="sole_text"/>
          <w:color w:val="353535"/>
        </w:rPr>
      </w:pPr>
      <w:r>
        <w:rPr>
          <w:rFonts w:ascii="sole_text" w:hAnsi="sole_text"/>
          <w:color w:val="353535"/>
        </w:rPr>
        <w:t>1. L'accertamento della dipendenza da causa di servizio, per particolari condizioni ambientali od operative di missione, delle infermità permanentemente invalidanti o alle quali consegue il decesso, nei casi previsti dall'articolo 1, comma 564 della legge 23 dicembre 2005, n. 266, è effettuato secondo le procedure di cui al decreto del Presidente della Repubblica 29 ottobre 2001, n. 461 prescindendo da eventuali termini di decadenza.</w:t>
      </w:r>
    </w:p>
    <w:p w:rsidR="00890827" w:rsidRDefault="00890827" w:rsidP="00890827">
      <w:pPr>
        <w:spacing w:before="100" w:beforeAutospacing="1" w:after="300"/>
        <w:rPr>
          <w:rFonts w:ascii="sole_text" w:hAnsi="sole_text"/>
          <w:color w:val="353535"/>
        </w:rPr>
      </w:pPr>
      <w:r>
        <w:rPr>
          <w:rFonts w:ascii="sole_text" w:hAnsi="sole_text"/>
          <w:color w:val="353535"/>
        </w:rPr>
        <w:t>2. Le Commissioni mediche ospedaliere di cui all'articolo 165 comma primo, del decreto del Presidente della Repubblica 29 dicembre 1973, n. 1092, nella composizione e con le modalità previste dall'articolo 6 del decreto del Presidente della Repubblica 29 ottobre 2001, n. 461, esprimono il giudizio sanitario sulla percentualizzazione dell'invalidità, di cui all'articolo 5.</w:t>
      </w:r>
    </w:p>
    <w:p w:rsidR="00890827" w:rsidRDefault="00890827" w:rsidP="00890827">
      <w:pPr>
        <w:spacing w:before="100" w:beforeAutospacing="1" w:after="300"/>
        <w:rPr>
          <w:rFonts w:ascii="sole_text" w:hAnsi="sole_text"/>
          <w:color w:val="353535"/>
        </w:rPr>
      </w:pPr>
      <w:r>
        <w:rPr>
          <w:rFonts w:ascii="sole_text" w:hAnsi="sole_text"/>
          <w:color w:val="353535"/>
        </w:rPr>
        <w:t>3. Le infermità si considerano dipendenti da causa di servizio per particolari condizioni ambientali od operative di missione, solo quando le straordinarie circostanze e i fatti di servizio di cui all'articolo 1, comma 1, lettera c), ne sono stati la causa ovvero la concausa efficiente e determinante.</w:t>
      </w:r>
    </w:p>
    <w:p w:rsidR="00890827" w:rsidRDefault="00890827" w:rsidP="00890827">
      <w:pPr>
        <w:spacing w:before="100" w:beforeAutospacing="1" w:after="300"/>
        <w:rPr>
          <w:rFonts w:ascii="sole_text" w:hAnsi="sole_text"/>
          <w:color w:val="353535"/>
        </w:rPr>
      </w:pPr>
      <w:r>
        <w:rPr>
          <w:rFonts w:ascii="sole_text" w:hAnsi="sole_text"/>
          <w:color w:val="353535"/>
        </w:rPr>
        <w:t>4. Il Comitato di verifica per le cause di servizio di cui all'articolo 10 del decreto del Presidente della Repubblica 29 ottobre 2001, n. 461, di seguito denominato: "Comitato", entro trenta giorni dal ricevimento degli atti, accerta la riconducibilità delle infermità dipendenti da causa di servizio alle particolari condizioni ambientali od operative di missione e si pronuncia con parere da comunicare all'amministrazione entro quindici giorni.</w:t>
      </w:r>
    </w:p>
    <w:p w:rsidR="00890827" w:rsidRDefault="00890827" w:rsidP="00890827">
      <w:pPr>
        <w:spacing w:before="100" w:beforeAutospacing="1" w:after="300"/>
        <w:rPr>
          <w:rFonts w:ascii="sole_text" w:hAnsi="sole_text"/>
          <w:color w:val="353535"/>
        </w:rPr>
      </w:pPr>
      <w:r>
        <w:rPr>
          <w:rFonts w:ascii="sole_text" w:hAnsi="sole_text"/>
          <w:color w:val="353535"/>
        </w:rPr>
        <w:t>5. Il parere di cui al comma 4 è motivato specificamente in ordine alla ricorrenza dei requisiti previsti dal comma 3 ed è firmato dal presidente e dal segretario del Comitato.</w:t>
      </w:r>
    </w:p>
    <w:p w:rsidR="00890827" w:rsidRDefault="00890827" w:rsidP="00890827">
      <w:pPr>
        <w:spacing w:before="100" w:beforeAutospacing="1" w:after="300"/>
        <w:rPr>
          <w:rFonts w:ascii="sole_text" w:hAnsi="sole_text"/>
          <w:color w:val="353535"/>
        </w:rPr>
      </w:pPr>
      <w:r>
        <w:rPr>
          <w:rFonts w:ascii="sole_text" w:hAnsi="sole_text"/>
          <w:color w:val="353535"/>
        </w:rPr>
        <w:t>6. Nell'esame delle pratiche in cui le infermità non risultino ancora riconosciute dipendenti da causa di servizio, oltre al parere di cui all'articolo 11 del decreto del Presidente della Repubblica 29 ottobre 2001, n. 461, il Comitato esprime contestualmente anche il parere motivato di cui al comma 4.</w:t>
      </w:r>
    </w:p>
    <w:p w:rsidR="00890827" w:rsidRDefault="00890827" w:rsidP="00890827">
      <w:pPr>
        <w:spacing w:before="100" w:beforeAutospacing="1" w:after="300"/>
        <w:rPr>
          <w:rFonts w:ascii="sole_text" w:hAnsi="sole_text"/>
          <w:color w:val="353535"/>
        </w:rPr>
      </w:pPr>
      <w:r>
        <w:rPr>
          <w:rFonts w:ascii="sole_text" w:hAnsi="sole_text"/>
          <w:color w:val="353535"/>
        </w:rPr>
        <w:t>7. Per l'esame delle pratiche finalizzate alla concessione dei benefici di cui al presente regolamento, il Comitato è integrato di volta in volta da un ufficiale superiore o da un funzionario, scelti tra esperti della materia, dell'arma, corpo o amministrazione di appartenenza.</w:t>
      </w:r>
    </w:p>
    <w:p w:rsidR="00890827" w:rsidRDefault="00890827" w:rsidP="00890827">
      <w:pPr>
        <w:spacing w:before="100" w:beforeAutospacing="1" w:after="300"/>
        <w:rPr>
          <w:rFonts w:ascii="sole_text" w:hAnsi="sole_text"/>
          <w:color w:val="353535"/>
        </w:rPr>
      </w:pPr>
      <w:r>
        <w:rPr>
          <w:rFonts w:ascii="sole_text" w:hAnsi="sole_text"/>
          <w:color w:val="353535"/>
        </w:rPr>
        <w:lastRenderedPageBreak/>
        <w:t>8. Sulle domande per le quali vengono accertati i requisiti previsti dal comma 564 della citata legge n. 266 del 2005 l'amministrazione adotta, nei termini e secondo le competenze previste dall'articolo 14 del decreto del Presidente della Repubblica 29 ottobre 2001, n. 461, il provvedimento di riconoscimento della dipendenza da causa di servizio, per particolari condizioni ambientali od operative di missione, delle infermità permanentemente invalidanti, percentualizzandole ai fini della corresponsione delle pertinenti provvidenze.</w:t>
      </w:r>
    </w:p>
    <w:p w:rsidR="00890827" w:rsidRDefault="00890827" w:rsidP="00890827">
      <w:pPr>
        <w:pStyle w:val="vhead-tit-tiny"/>
        <w:rPr>
          <w:color w:val="353535"/>
          <w:sz w:val="21"/>
          <w:szCs w:val="21"/>
        </w:rPr>
      </w:pPr>
      <w:r>
        <w:rPr>
          <w:color w:val="353535"/>
          <w:sz w:val="21"/>
          <w:szCs w:val="21"/>
        </w:rPr>
        <w:t>CAPO II Disposizioni particolari per i soggetti equiparati alle vittime del dovere</w:t>
      </w:r>
    </w:p>
    <w:p w:rsidR="00890827" w:rsidRPr="005239FC" w:rsidRDefault="00890827" w:rsidP="00890827">
      <w:pPr>
        <w:pStyle w:val="Titolo1"/>
        <w:spacing w:after="105"/>
        <w:rPr>
          <w:rFonts w:ascii="Montserrat" w:hAnsi="Montserrat"/>
          <w:b/>
          <w:bCs/>
          <w:color w:val="353535"/>
          <w:sz w:val="28"/>
          <w:szCs w:val="28"/>
        </w:rPr>
      </w:pPr>
      <w:r w:rsidRPr="005239FC">
        <w:rPr>
          <w:rFonts w:ascii="Montserrat" w:hAnsi="Montserrat"/>
          <w:b/>
          <w:bCs/>
          <w:color w:val="353535"/>
          <w:sz w:val="28"/>
          <w:szCs w:val="28"/>
        </w:rPr>
        <w:t xml:space="preserve">Articolo 7 </w:t>
      </w:r>
    </w:p>
    <w:p w:rsidR="00890827" w:rsidRDefault="00890827" w:rsidP="00890827">
      <w:pPr>
        <w:pStyle w:val="vhead-tit-text"/>
        <w:spacing w:line="240" w:lineRule="auto"/>
        <w:rPr>
          <w:color w:val="353535"/>
        </w:rPr>
      </w:pPr>
      <w:r>
        <w:rPr>
          <w:color w:val="353535"/>
        </w:rPr>
        <w:t>Clausola di salvaguardia</w:t>
      </w:r>
    </w:p>
    <w:p w:rsidR="00890827" w:rsidRDefault="00890827" w:rsidP="00890827">
      <w:pPr>
        <w:spacing w:before="100" w:beforeAutospacing="1" w:after="300"/>
        <w:rPr>
          <w:rFonts w:ascii="sole_text" w:hAnsi="sole_text"/>
          <w:color w:val="353535"/>
        </w:rPr>
      </w:pPr>
      <w:r>
        <w:rPr>
          <w:rFonts w:ascii="sole_text" w:hAnsi="sole_text"/>
          <w:color w:val="353535"/>
        </w:rPr>
        <w:t>1. Il Ministero dell'interno, di concerto con il Ministero della difesa ed il Ministero dell'economia e delle finanze, provvede al monitoraggio degli effetti derivanti dalle misure del presente regolamento, che devono risultare nei limiti dell'autorizzazione di spesa di cui all'articolo 1, comma 562, della legge 23 dicembre 2005, n. 266, pari a 10 milioni di euro annui. Ciò ai fini, nel caso di eventuali eccedenze di spesa, della adozione delle conseguenti correzioni del regolamento medesimo per ricondurre la spesa annua complessiva entro i predetti limiti.</w:t>
      </w:r>
    </w:p>
    <w:p w:rsidR="00890827" w:rsidRDefault="00890827" w:rsidP="00890827">
      <w:pPr>
        <w:spacing w:before="100" w:beforeAutospacing="1" w:after="300"/>
        <w:rPr>
          <w:rFonts w:ascii="sole_text" w:hAnsi="sole_text"/>
          <w:color w:val="353535"/>
        </w:rPr>
      </w:pPr>
      <w:r>
        <w:rPr>
          <w:rFonts w:ascii="sole_text" w:hAnsi="sole_text"/>
          <w:color w:val="353535"/>
        </w:rPr>
        <w:t>Il presente decreto, munito del sigillo dello Stato, sarà inserito nella Raccolta ufficiale degli atti normativi della Repubblica italiana. E' fatto obbligo a chiunque spetti di osservarlo e di farlo osservare.</w:t>
      </w:r>
    </w:p>
    <w:p w:rsidR="00890827" w:rsidRDefault="00890827" w:rsidP="00890827">
      <w:pPr>
        <w:spacing w:before="100" w:beforeAutospacing="1" w:after="300"/>
        <w:rPr>
          <w:rFonts w:ascii="sole_text" w:hAnsi="sole_text"/>
          <w:color w:val="353535"/>
        </w:rPr>
      </w:pPr>
    </w:p>
    <w:p w:rsidR="004917ED" w:rsidRDefault="004917ED"/>
    <w:sectPr w:rsidR="004917ED">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437" w:rsidRDefault="00D77437" w:rsidP="00D77437">
      <w:r>
        <w:separator/>
      </w:r>
    </w:p>
  </w:endnote>
  <w:endnote w:type="continuationSeparator" w:id="0">
    <w:p w:rsidR="00D77437" w:rsidRDefault="00D77437" w:rsidP="00D7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altName w:val="Times New Roman"/>
    <w:charset w:val="00"/>
    <w:family w:val="auto"/>
    <w:pitch w:val="default"/>
  </w:font>
  <w:font w:name="sole_tex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437" w:rsidRDefault="00D7743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437" w:rsidRDefault="00D7743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437" w:rsidRDefault="00D7743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437" w:rsidRDefault="00D77437" w:rsidP="00D77437">
      <w:r>
        <w:separator/>
      </w:r>
    </w:p>
  </w:footnote>
  <w:footnote w:type="continuationSeparator" w:id="0">
    <w:p w:rsidR="00D77437" w:rsidRDefault="00D77437" w:rsidP="00D77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437" w:rsidRDefault="00D7743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437" w:rsidRDefault="00D7743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437" w:rsidRDefault="00D7743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22"/>
    <w:rsid w:val="004917ED"/>
    <w:rsid w:val="006A2122"/>
    <w:rsid w:val="00890827"/>
    <w:rsid w:val="00D774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082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90827"/>
    <w:pPr>
      <w:keepNext/>
      <w:tabs>
        <w:tab w:val="left" w:pos="960"/>
        <w:tab w:val="left" w:pos="5670"/>
      </w:tabs>
      <w:jc w:val="both"/>
      <w:outlineLvl w:val="0"/>
    </w:pPr>
    <w:rPr>
      <w:i/>
      <w:i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90827"/>
    <w:rPr>
      <w:rFonts w:ascii="Times New Roman" w:eastAsia="Times New Roman" w:hAnsi="Times New Roman" w:cs="Times New Roman"/>
      <w:i/>
      <w:iCs/>
      <w:sz w:val="26"/>
      <w:szCs w:val="24"/>
      <w:lang w:eastAsia="it-IT"/>
    </w:rPr>
  </w:style>
  <w:style w:type="paragraph" w:customStyle="1" w:styleId="vhead-pre-big">
    <w:name w:val="vhead-pre-big"/>
    <w:basedOn w:val="Normale"/>
    <w:rsid w:val="00890827"/>
    <w:pPr>
      <w:spacing w:before="100" w:beforeAutospacing="1" w:after="105"/>
    </w:pPr>
    <w:rPr>
      <w:rFonts w:ascii="Montserrat" w:hAnsi="Montserrat"/>
    </w:rPr>
  </w:style>
  <w:style w:type="paragraph" w:customStyle="1" w:styleId="vhead-pre-text">
    <w:name w:val="vhead-pre-text"/>
    <w:basedOn w:val="Normale"/>
    <w:rsid w:val="00890827"/>
    <w:pPr>
      <w:spacing w:before="100" w:beforeAutospacing="1" w:after="105"/>
    </w:pPr>
    <w:rPr>
      <w:rFonts w:ascii="Montserrat" w:hAnsi="Montserrat"/>
    </w:rPr>
  </w:style>
  <w:style w:type="paragraph" w:customStyle="1" w:styleId="vhead-tit-text">
    <w:name w:val="vhead-tit-text"/>
    <w:basedOn w:val="Normale"/>
    <w:rsid w:val="00890827"/>
    <w:pPr>
      <w:spacing w:before="100" w:beforeAutospacing="1" w:after="105" w:line="288" w:lineRule="atLeast"/>
    </w:pPr>
    <w:rPr>
      <w:rFonts w:ascii="Montserrat" w:hAnsi="Montserrat"/>
      <w:sz w:val="33"/>
      <w:szCs w:val="33"/>
    </w:rPr>
  </w:style>
  <w:style w:type="paragraph" w:customStyle="1" w:styleId="vhead-tit-tiny">
    <w:name w:val="vhead-tit-tiny"/>
    <w:basedOn w:val="Normale"/>
    <w:rsid w:val="00890827"/>
    <w:pPr>
      <w:spacing w:before="100" w:beforeAutospacing="1" w:after="105"/>
    </w:pPr>
    <w:rPr>
      <w:rFonts w:ascii="Montserrat" w:hAnsi="Montserrat"/>
    </w:rPr>
  </w:style>
  <w:style w:type="character" w:customStyle="1" w:styleId="strong25">
    <w:name w:val="strong25"/>
    <w:rsid w:val="00890827"/>
    <w:rPr>
      <w:b/>
      <w:bCs/>
    </w:rPr>
  </w:style>
  <w:style w:type="paragraph" w:styleId="Intestazione">
    <w:name w:val="header"/>
    <w:basedOn w:val="Normale"/>
    <w:link w:val="IntestazioneCarattere"/>
    <w:uiPriority w:val="99"/>
    <w:unhideWhenUsed/>
    <w:rsid w:val="00D77437"/>
    <w:pPr>
      <w:tabs>
        <w:tab w:val="center" w:pos="4819"/>
        <w:tab w:val="right" w:pos="9638"/>
      </w:tabs>
    </w:pPr>
  </w:style>
  <w:style w:type="character" w:customStyle="1" w:styleId="IntestazioneCarattere">
    <w:name w:val="Intestazione Carattere"/>
    <w:basedOn w:val="Carpredefinitoparagrafo"/>
    <w:link w:val="Intestazione"/>
    <w:uiPriority w:val="99"/>
    <w:rsid w:val="00D7743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77437"/>
    <w:pPr>
      <w:tabs>
        <w:tab w:val="center" w:pos="4819"/>
        <w:tab w:val="right" w:pos="9638"/>
      </w:tabs>
    </w:pPr>
  </w:style>
  <w:style w:type="character" w:customStyle="1" w:styleId="PidipaginaCarattere">
    <w:name w:val="Piè di pagina Carattere"/>
    <w:basedOn w:val="Carpredefinitoparagrafo"/>
    <w:link w:val="Pidipagina"/>
    <w:uiPriority w:val="99"/>
    <w:rsid w:val="00D7743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2234</Words>
  <Characters>12735</Characters>
  <Application>Microsoft Office Word</Application>
  <DocSecurity>0</DocSecurity>
  <Lines>106</Lines>
  <Paragraphs>29</Paragraphs>
  <ScaleCrop>false</ScaleCrop>
  <Company/>
  <LinksUpToDate>false</LinksUpToDate>
  <CharactersWithSpaces>14940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2021-05-04T10:51:00Z</dcterms:created>
  <dcterms:modified xsi:type="dcterms:W3CDTF">2021-05-04T10:51:00Z</dcterms:modified>
</cp:coreProperties>
</file>