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87" w:rsidRPr="00FA525D" w:rsidRDefault="00835087" w:rsidP="00835087">
      <w:pPr>
        <w:pStyle w:val="vhead-pre-big"/>
        <w:spacing w:before="0" w:after="0" w:line="264" w:lineRule="atLeast"/>
        <w:outlineLvl w:val="2"/>
        <w:rPr>
          <w:color w:val="353535"/>
          <w:sz w:val="28"/>
          <w:szCs w:val="28"/>
        </w:rPr>
      </w:pPr>
      <w:bookmarkStart w:id="0" w:name="_GoBack"/>
      <w:bookmarkEnd w:id="0"/>
      <w:r w:rsidRPr="00FA525D">
        <w:rPr>
          <w:rStyle w:val="strong25"/>
          <w:color w:val="353535"/>
          <w:sz w:val="28"/>
          <w:szCs w:val="28"/>
        </w:rPr>
        <w:t>Decreto legge</w:t>
      </w:r>
      <w:r w:rsidRPr="00FA525D">
        <w:rPr>
          <w:rStyle w:val="pipe1"/>
          <w:sz w:val="28"/>
          <w:szCs w:val="28"/>
        </w:rPr>
        <w:t>|</w:t>
      </w:r>
      <w:r w:rsidRPr="00FA525D">
        <w:rPr>
          <w:b/>
          <w:color w:val="353535"/>
          <w:sz w:val="28"/>
          <w:szCs w:val="28"/>
        </w:rPr>
        <w:t>20 febbraio 2017</w:t>
      </w:r>
      <w:r w:rsidRPr="00FA525D">
        <w:rPr>
          <w:rStyle w:val="pipe1"/>
          <w:sz w:val="28"/>
          <w:szCs w:val="28"/>
        </w:rPr>
        <w:t>|</w:t>
      </w:r>
      <w:r w:rsidRPr="00FA525D">
        <w:rPr>
          <w:rStyle w:val="strong25"/>
          <w:color w:val="353535"/>
          <w:sz w:val="28"/>
          <w:szCs w:val="28"/>
        </w:rPr>
        <w:t xml:space="preserve"> n. 14</w:t>
      </w:r>
    </w:p>
    <w:p w:rsidR="00835087" w:rsidRDefault="00835087" w:rsidP="00835087">
      <w:pPr>
        <w:pStyle w:val="vhead-pre-text"/>
        <w:spacing w:line="264" w:lineRule="atLeast"/>
        <w:outlineLvl w:val="2"/>
        <w:rPr>
          <w:color w:val="353535"/>
          <w:sz w:val="27"/>
          <w:szCs w:val="27"/>
        </w:rPr>
      </w:pPr>
      <w:r>
        <w:rPr>
          <w:color w:val="353535"/>
          <w:sz w:val="27"/>
          <w:szCs w:val="27"/>
        </w:rPr>
        <w:t>Disposizioni urgenti in materia di sicurezza delle città.</w:t>
      </w:r>
    </w:p>
    <w:p w:rsidR="00835087" w:rsidRDefault="00835087" w:rsidP="00835087">
      <w:pPr>
        <w:pStyle w:val="vhead-pre-tiny"/>
        <w:spacing w:line="264" w:lineRule="atLeast"/>
        <w:outlineLvl w:val="2"/>
        <w:rPr>
          <w:color w:val="353535"/>
          <w:sz w:val="27"/>
          <w:szCs w:val="27"/>
        </w:rPr>
      </w:pPr>
      <w:r>
        <w:rPr>
          <w:color w:val="353535"/>
          <w:sz w:val="27"/>
          <w:szCs w:val="27"/>
        </w:rPr>
        <w:t>Convertito in legge, con modifiche, dalla L. 18.04.2017, n. 48 con decorrenza dal 22.04.2017.</w:t>
      </w:r>
    </w:p>
    <w:p w:rsidR="00835087" w:rsidRPr="005239FC" w:rsidRDefault="00835087" w:rsidP="00835087">
      <w:pPr>
        <w:pStyle w:val="Titolo1"/>
        <w:spacing w:after="105"/>
        <w:rPr>
          <w:rFonts w:ascii="Montserrat" w:hAnsi="Montserrat"/>
          <w:b/>
          <w:bCs/>
          <w:color w:val="353535"/>
          <w:sz w:val="28"/>
          <w:szCs w:val="28"/>
        </w:rPr>
      </w:pPr>
      <w:r w:rsidRPr="005239FC">
        <w:rPr>
          <w:rFonts w:ascii="Montserrat" w:hAnsi="Montserrat"/>
          <w:b/>
          <w:bCs/>
          <w:color w:val="353535"/>
          <w:sz w:val="28"/>
          <w:szCs w:val="28"/>
        </w:rPr>
        <w:t xml:space="preserve">Articolo 7 </w:t>
      </w:r>
    </w:p>
    <w:p w:rsidR="00835087" w:rsidRDefault="00835087" w:rsidP="00835087">
      <w:pPr>
        <w:pStyle w:val="NormaleWeb"/>
        <w:spacing w:line="312" w:lineRule="atLeast"/>
        <w:rPr>
          <w:rFonts w:ascii="Montserrat" w:hAnsi="Montserrat"/>
          <w:vanish/>
          <w:color w:val="353535"/>
          <w:sz w:val="21"/>
          <w:szCs w:val="21"/>
        </w:rPr>
      </w:pPr>
      <w:r>
        <w:rPr>
          <w:rFonts w:ascii="Montserrat" w:hAnsi="Montserrat"/>
          <w:vanish/>
          <w:color w:val="353535"/>
          <w:sz w:val="21"/>
          <w:szCs w:val="21"/>
        </w:rPr>
        <w:t xml:space="preserve">Vai alla </w:t>
      </w:r>
      <w:hyperlink r:id="rId6" w:history="1">
        <w:r>
          <w:rPr>
            <w:rStyle w:val="Collegamentoipertestuale"/>
            <w:rFonts w:ascii="Montserrat" w:hAnsi="Montserrat"/>
            <w:vanish/>
            <w:sz w:val="21"/>
            <w:szCs w:val="21"/>
          </w:rPr>
          <w:t>versione vigente</w:t>
        </w:r>
      </w:hyperlink>
      <w:r>
        <w:rPr>
          <w:rFonts w:ascii="Montserrat" w:hAnsi="Montserrat"/>
          <w:vanish/>
          <w:color w:val="353535"/>
          <w:sz w:val="21"/>
          <w:szCs w:val="21"/>
        </w:rPr>
        <w:t xml:space="preserve">. </w:t>
      </w:r>
      <w:r>
        <w:rPr>
          <w:rFonts w:ascii="Montserrat" w:hAnsi="Montserrat"/>
          <w:vanish/>
          <w:color w:val="353535"/>
          <w:sz w:val="21"/>
          <w:szCs w:val="21"/>
        </w:rPr>
        <w:br/>
        <w:t xml:space="preserve">Vai allo </w:t>
      </w:r>
      <w:hyperlink r:id="rId7" w:history="1">
        <w:r>
          <w:rPr>
            <w:rStyle w:val="Collegamentoipertestuale"/>
            <w:rFonts w:ascii="Montserrat" w:hAnsi="Montserrat"/>
            <w:vanish/>
            <w:sz w:val="21"/>
            <w:szCs w:val="21"/>
          </w:rPr>
          <w:t>storico delle versioni</w:t>
        </w:r>
      </w:hyperlink>
      <w:r>
        <w:rPr>
          <w:rFonts w:ascii="Montserrat" w:hAnsi="Montserrat"/>
          <w:vanish/>
          <w:color w:val="353535"/>
          <w:sz w:val="21"/>
          <w:szCs w:val="21"/>
        </w:rPr>
        <w:t xml:space="preserve">. </w:t>
      </w:r>
    </w:p>
    <w:p w:rsidR="00835087" w:rsidRDefault="00835087" w:rsidP="00835087">
      <w:pPr>
        <w:spacing w:before="100" w:beforeAutospacing="1"/>
        <w:jc w:val="both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comma 2-ter. </w:t>
      </w:r>
    </w:p>
    <w:p w:rsidR="00835087" w:rsidRDefault="00835087" w:rsidP="00835087">
      <w:pPr>
        <w:spacing w:before="100" w:beforeAutospacing="1"/>
        <w:jc w:val="both"/>
        <w:rPr>
          <w:rFonts w:ascii="sole_text" w:hAnsi="sole_text"/>
          <w:color w:val="353535"/>
        </w:rPr>
      </w:pPr>
      <w:r w:rsidRPr="004B2A3B">
        <w:rPr>
          <w:rFonts w:ascii="sole_text" w:hAnsi="sole_text"/>
          <w:color w:val="353535"/>
        </w:rPr>
        <w:t xml:space="preserve">Al personale della polizia locale si applicano gli istituti dell’equo indennizzo e del rimborso delle spese di degenza per causa di servizio. Agli oneri derivanti dal primo periodo del presente comma, valutati in 2.500.000 euro annui a decorrere dall’anno 2017, si provvede mediante corrispondente riduzione della dotazione del Fondo per interventi strutturali di politica economica di cui all’art. </w:t>
      </w:r>
      <w:hyperlink r:id="rId8" w:history="1">
        <w:r w:rsidRPr="004B2A3B">
          <w:rPr>
            <w:rFonts w:ascii="sole_text" w:hAnsi="sole_text"/>
            <w:color w:val="353535"/>
          </w:rPr>
          <w:t>10, comma 5, del decreto-legge 29 novembre 2004, n. 282</w:t>
        </w:r>
      </w:hyperlink>
      <w:r w:rsidRPr="004B2A3B">
        <w:rPr>
          <w:rFonts w:ascii="sole_text" w:hAnsi="sole_text"/>
          <w:color w:val="353535"/>
        </w:rPr>
        <w:t xml:space="preserve">, convertito, con modificazioni, dalla </w:t>
      </w:r>
      <w:hyperlink r:id="rId9" w:history="1">
        <w:r w:rsidRPr="004B2A3B">
          <w:rPr>
            <w:rFonts w:ascii="sole_text" w:hAnsi="sole_text"/>
            <w:color w:val="353535"/>
          </w:rPr>
          <w:t>legge 27 dicembre 2004, n. 307</w:t>
        </w:r>
      </w:hyperlink>
      <w:r w:rsidRPr="004B2A3B">
        <w:rPr>
          <w:rFonts w:ascii="sole_text" w:hAnsi="sole_text"/>
          <w:color w:val="353535"/>
        </w:rPr>
        <w:t>. Entro centoventi giorni dalla data di entrata in vigore della legge di conversione del presente decreto, con decreto del Ministro dell’interno, di concerto con il Ministro dell’economia e delle finanze, sentita la Conferenza Stato-città ed autonomie locali, vengono stabiliti i criteri e le modalità di rimborso delle spese sostenute dai comuni per la corresponsione dei benefìci di cui al presente comma. (2)</w:t>
      </w:r>
    </w:p>
    <w:p w:rsidR="00835087" w:rsidRDefault="00835087" w:rsidP="00835087">
      <w:pPr>
        <w:spacing w:before="100" w:beforeAutospacing="1" w:after="300"/>
        <w:rPr>
          <w:rFonts w:ascii="sole_text" w:hAnsi="sole_text"/>
          <w:color w:val="353535"/>
        </w:rPr>
      </w:pPr>
    </w:p>
    <w:p w:rsidR="004917ED" w:rsidRDefault="004917ED"/>
    <w:sectPr w:rsidR="00491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247" w:bottom="124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6E5B">
      <w:r>
        <w:separator/>
      </w:r>
    </w:p>
  </w:endnote>
  <w:endnote w:type="continuationSeparator" w:id="0">
    <w:p w:rsidR="00000000" w:rsidRDefault="0027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le_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5B" w:rsidRDefault="00276E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5B" w:rsidRDefault="00276E5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5B" w:rsidRDefault="00276E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6E5B">
      <w:r>
        <w:separator/>
      </w:r>
    </w:p>
  </w:footnote>
  <w:footnote w:type="continuationSeparator" w:id="0">
    <w:p w:rsidR="00000000" w:rsidRDefault="0027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7B" w:rsidRDefault="0083508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73F7B" w:rsidRDefault="00276E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7B" w:rsidRDefault="00835087">
    <w:pPr>
      <w:pStyle w:val="Intestazione"/>
      <w:framePr w:wrap="around" w:vAnchor="text" w:hAnchor="margin" w:xAlign="center" w:y="1"/>
      <w:rPr>
        <w:rStyle w:val="Numeropagina"/>
        <w:sz w:val="24"/>
      </w:rPr>
    </w:pPr>
    <w:r>
      <w:rPr>
        <w:rStyle w:val="Numeropagina"/>
        <w:sz w:val="24"/>
      </w:rPr>
      <w:t xml:space="preserve">- </w:t>
    </w:r>
    <w:r>
      <w:rPr>
        <w:rStyle w:val="Numeropagina"/>
        <w:sz w:val="24"/>
      </w:rPr>
      <w:fldChar w:fldCharType="begin"/>
    </w:r>
    <w:r>
      <w:rPr>
        <w:rStyle w:val="Numeropagina"/>
        <w:sz w:val="24"/>
      </w:rPr>
      <w:instrText xml:space="preserve">PAGE  </w:instrText>
    </w:r>
    <w:r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9</w:t>
    </w:r>
    <w:r>
      <w:rPr>
        <w:rStyle w:val="Numeropagina"/>
        <w:sz w:val="24"/>
      </w:rPr>
      <w:fldChar w:fldCharType="end"/>
    </w:r>
    <w:r>
      <w:rPr>
        <w:rStyle w:val="Numeropagina"/>
        <w:sz w:val="24"/>
      </w:rPr>
      <w:t xml:space="preserve"> -</w:t>
    </w:r>
  </w:p>
  <w:p w:rsidR="00573F7B" w:rsidRDefault="00276E5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5B" w:rsidRDefault="00276E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D3"/>
    <w:rsid w:val="00276E5B"/>
    <w:rsid w:val="004917ED"/>
    <w:rsid w:val="00835087"/>
    <w:rsid w:val="00E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5087"/>
    <w:pPr>
      <w:keepNext/>
      <w:tabs>
        <w:tab w:val="left" w:pos="960"/>
        <w:tab w:val="left" w:pos="5670"/>
      </w:tabs>
      <w:jc w:val="both"/>
      <w:outlineLvl w:val="0"/>
    </w:pPr>
    <w:rPr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35087"/>
    <w:rPr>
      <w:rFonts w:ascii="Times New Roman" w:eastAsia="Times New Roman" w:hAnsi="Times New Roman" w:cs="Times New Roman"/>
      <w:i/>
      <w:iCs/>
      <w:sz w:val="26"/>
      <w:szCs w:val="24"/>
      <w:lang w:eastAsia="it-IT"/>
    </w:rPr>
  </w:style>
  <w:style w:type="paragraph" w:styleId="Intestazione">
    <w:name w:val="header"/>
    <w:basedOn w:val="Normale"/>
    <w:link w:val="IntestazioneCarattere"/>
    <w:rsid w:val="0083508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3508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35087"/>
  </w:style>
  <w:style w:type="character" w:styleId="Collegamentoipertestuale">
    <w:name w:val="Hyperlink"/>
    <w:rsid w:val="008350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35087"/>
    <w:pPr>
      <w:spacing w:before="100" w:beforeAutospacing="1" w:after="150"/>
    </w:pPr>
  </w:style>
  <w:style w:type="paragraph" w:customStyle="1" w:styleId="vhead-pre-big">
    <w:name w:val="vhead-pre-big"/>
    <w:basedOn w:val="Normale"/>
    <w:rsid w:val="00835087"/>
    <w:pPr>
      <w:spacing w:before="100" w:beforeAutospacing="1" w:after="105"/>
    </w:pPr>
    <w:rPr>
      <w:rFonts w:ascii="Montserrat" w:hAnsi="Montserrat"/>
    </w:rPr>
  </w:style>
  <w:style w:type="paragraph" w:customStyle="1" w:styleId="vhead-pre-text">
    <w:name w:val="vhead-pre-text"/>
    <w:basedOn w:val="Normale"/>
    <w:rsid w:val="00835087"/>
    <w:pPr>
      <w:spacing w:before="100" w:beforeAutospacing="1" w:after="105"/>
    </w:pPr>
    <w:rPr>
      <w:rFonts w:ascii="Montserrat" w:hAnsi="Montserrat"/>
    </w:rPr>
  </w:style>
  <w:style w:type="character" w:customStyle="1" w:styleId="pipe1">
    <w:name w:val="pipe1"/>
    <w:rsid w:val="00835087"/>
    <w:rPr>
      <w:b w:val="0"/>
      <w:bCs w:val="0"/>
      <w:color w:val="AD9A87"/>
    </w:rPr>
  </w:style>
  <w:style w:type="character" w:customStyle="1" w:styleId="strong25">
    <w:name w:val="strong25"/>
    <w:rsid w:val="00835087"/>
    <w:rPr>
      <w:b/>
      <w:bCs/>
    </w:rPr>
  </w:style>
  <w:style w:type="paragraph" w:customStyle="1" w:styleId="vhead-pre-tiny">
    <w:name w:val="vhead-pre-tiny"/>
    <w:basedOn w:val="Normale"/>
    <w:rsid w:val="00835087"/>
    <w:pPr>
      <w:spacing w:before="100" w:beforeAutospacing="1" w:after="105"/>
    </w:pPr>
    <w:rPr>
      <w:rFonts w:ascii="Montserrat" w:hAnsi="Montserrat"/>
    </w:rPr>
  </w:style>
  <w:style w:type="paragraph" w:styleId="Pidipagina">
    <w:name w:val="footer"/>
    <w:basedOn w:val="Normale"/>
    <w:link w:val="PidipaginaCarattere"/>
    <w:uiPriority w:val="99"/>
    <w:unhideWhenUsed/>
    <w:rsid w:val="00276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E5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d:5809559;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mydesk24.ilsole24ore.com/mef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desk24.ilsole24ore.com/mefgo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idp:108144;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2021-05-04T10:50:00Z</dcterms:created>
  <dcterms:modified xsi:type="dcterms:W3CDTF">2021-05-04T10:50:00Z</dcterms:modified>
</cp:coreProperties>
</file>